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6DB284" w14:textId="77777777" w:rsidR="00762A97" w:rsidRPr="00126AE0" w:rsidRDefault="00762A97" w:rsidP="00126AE0">
      <w:pPr>
        <w:keepNext/>
        <w:spacing w:line="240" w:lineRule="auto"/>
        <w:jc w:val="center"/>
        <w:rPr>
          <w:rFonts w:ascii="Times New Roman" w:hAnsi="Times New Roman"/>
          <w:b/>
          <w:bCs/>
          <w:color w:val="000000" w:themeColor="text1"/>
          <w:sz w:val="18"/>
          <w:szCs w:val="18"/>
        </w:rPr>
      </w:pPr>
      <w:r w:rsidRPr="00126AE0">
        <w:rPr>
          <w:rFonts w:ascii="Times New Roman" w:hAnsi="Times New Roman"/>
          <w:b/>
          <w:bCs/>
          <w:color w:val="000000" w:themeColor="text1"/>
          <w:sz w:val="18"/>
          <w:szCs w:val="18"/>
        </w:rPr>
        <w:t xml:space="preserve">Tabula </w:t>
      </w:r>
      <w:r w:rsidRPr="00126AE0">
        <w:rPr>
          <w:rFonts w:ascii="Times New Roman" w:hAnsi="Times New Roman"/>
          <w:b/>
          <w:bCs/>
          <w:color w:val="000000" w:themeColor="text1"/>
          <w:sz w:val="18"/>
          <w:szCs w:val="18"/>
        </w:rPr>
        <w:fldChar w:fldCharType="begin"/>
      </w:r>
      <w:r w:rsidRPr="00126AE0">
        <w:rPr>
          <w:rFonts w:ascii="Times New Roman" w:hAnsi="Times New Roman"/>
          <w:b/>
          <w:bCs/>
          <w:color w:val="000000" w:themeColor="text1"/>
          <w:sz w:val="18"/>
          <w:szCs w:val="18"/>
        </w:rPr>
        <w:instrText xml:space="preserve"> SEQ Tabula \* ARABIC </w:instrText>
      </w:r>
      <w:r w:rsidRPr="00126AE0">
        <w:rPr>
          <w:rFonts w:ascii="Times New Roman" w:hAnsi="Times New Roman"/>
          <w:b/>
          <w:bCs/>
          <w:color w:val="000000" w:themeColor="text1"/>
          <w:sz w:val="18"/>
          <w:szCs w:val="18"/>
        </w:rPr>
        <w:fldChar w:fldCharType="separate"/>
      </w:r>
      <w:r w:rsidR="00CE08D8" w:rsidRPr="00126AE0">
        <w:rPr>
          <w:rFonts w:ascii="Times New Roman" w:hAnsi="Times New Roman"/>
          <w:b/>
          <w:bCs/>
          <w:noProof/>
          <w:color w:val="000000" w:themeColor="text1"/>
          <w:sz w:val="18"/>
          <w:szCs w:val="18"/>
        </w:rPr>
        <w:t>1</w:t>
      </w:r>
      <w:r w:rsidRPr="00126AE0">
        <w:rPr>
          <w:rFonts w:ascii="Times New Roman" w:hAnsi="Times New Roman"/>
          <w:b/>
          <w:bCs/>
          <w:color w:val="000000" w:themeColor="text1"/>
          <w:sz w:val="18"/>
          <w:szCs w:val="18"/>
        </w:rPr>
        <w:fldChar w:fldCharType="end"/>
      </w:r>
      <w:r w:rsidRPr="00126AE0">
        <w:rPr>
          <w:rFonts w:ascii="Times New Roman" w:hAnsi="Times New Roman"/>
          <w:b/>
          <w:bCs/>
          <w:color w:val="000000" w:themeColor="text1"/>
          <w:sz w:val="18"/>
          <w:szCs w:val="18"/>
        </w:rPr>
        <w:t xml:space="preserve"> Rādītāju pase investīciju prioritātes specifiskajiem mērķiem</w:t>
      </w:r>
    </w:p>
    <w:tbl>
      <w:tblPr>
        <w:tblW w:w="1460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026"/>
        <w:gridCol w:w="1060"/>
        <w:gridCol w:w="4043"/>
        <w:gridCol w:w="3510"/>
        <w:gridCol w:w="3969"/>
      </w:tblGrid>
      <w:tr w:rsidR="00A27871" w:rsidRPr="00126AE0" w14:paraId="7896AEFC" w14:textId="77777777" w:rsidTr="00A27871">
        <w:trPr>
          <w:trHeight w:val="911"/>
          <w:tblHeader/>
        </w:trPr>
        <w:tc>
          <w:tcPr>
            <w:tcW w:w="993" w:type="dxa"/>
          </w:tcPr>
          <w:p w14:paraId="0E666246" w14:textId="77777777" w:rsidR="00A27871" w:rsidRPr="00126AE0" w:rsidRDefault="00A27871" w:rsidP="00126AE0">
            <w:pPr>
              <w:spacing w:after="0" w:line="240" w:lineRule="auto"/>
              <w:jc w:val="center"/>
              <w:rPr>
                <w:rFonts w:ascii="Times New Roman" w:hAnsi="Times New Roman"/>
                <w:b/>
                <w:color w:val="000000" w:themeColor="text1"/>
                <w:sz w:val="18"/>
                <w:szCs w:val="18"/>
              </w:rPr>
            </w:pPr>
            <w:r w:rsidRPr="00126AE0">
              <w:rPr>
                <w:rFonts w:ascii="Times New Roman" w:hAnsi="Times New Roman"/>
                <w:b/>
                <w:color w:val="000000" w:themeColor="text1"/>
                <w:sz w:val="18"/>
                <w:szCs w:val="18"/>
              </w:rPr>
              <w:t>Prioritārais virziens</w:t>
            </w:r>
          </w:p>
        </w:tc>
        <w:tc>
          <w:tcPr>
            <w:tcW w:w="1026" w:type="dxa"/>
          </w:tcPr>
          <w:p w14:paraId="08D4D5A0" w14:textId="77777777" w:rsidR="00A27871" w:rsidRPr="00126AE0" w:rsidRDefault="00A27871" w:rsidP="00126AE0">
            <w:pPr>
              <w:spacing w:after="0" w:line="240" w:lineRule="auto"/>
              <w:jc w:val="center"/>
              <w:rPr>
                <w:rFonts w:ascii="Times New Roman" w:hAnsi="Times New Roman"/>
                <w:b/>
                <w:color w:val="000000" w:themeColor="text1"/>
                <w:sz w:val="18"/>
                <w:szCs w:val="18"/>
              </w:rPr>
            </w:pPr>
            <w:r w:rsidRPr="00126AE0">
              <w:rPr>
                <w:rFonts w:ascii="Times New Roman" w:hAnsi="Times New Roman"/>
                <w:b/>
                <w:color w:val="000000" w:themeColor="text1"/>
                <w:sz w:val="18"/>
                <w:szCs w:val="18"/>
              </w:rPr>
              <w:t>Investīciju prioritātes nosaukums</w:t>
            </w:r>
          </w:p>
        </w:tc>
        <w:tc>
          <w:tcPr>
            <w:tcW w:w="1060" w:type="dxa"/>
          </w:tcPr>
          <w:p w14:paraId="68140575" w14:textId="77777777" w:rsidR="00A27871" w:rsidRPr="00126AE0" w:rsidRDefault="00A27871" w:rsidP="00126AE0">
            <w:pPr>
              <w:spacing w:after="0" w:line="240" w:lineRule="auto"/>
              <w:jc w:val="center"/>
              <w:rPr>
                <w:rFonts w:ascii="Times New Roman" w:hAnsi="Times New Roman"/>
                <w:b/>
                <w:color w:val="000000" w:themeColor="text1"/>
                <w:sz w:val="18"/>
                <w:szCs w:val="18"/>
              </w:rPr>
            </w:pPr>
            <w:r w:rsidRPr="00126AE0">
              <w:rPr>
                <w:rFonts w:ascii="Times New Roman" w:hAnsi="Times New Roman"/>
                <w:b/>
                <w:color w:val="000000" w:themeColor="text1"/>
                <w:sz w:val="18"/>
                <w:szCs w:val="18"/>
              </w:rPr>
              <w:t>Specifiskie atbalsta mērķi (SAM)</w:t>
            </w:r>
          </w:p>
        </w:tc>
        <w:tc>
          <w:tcPr>
            <w:tcW w:w="4043" w:type="dxa"/>
          </w:tcPr>
          <w:p w14:paraId="63224B65" w14:textId="77777777" w:rsidR="00A27871" w:rsidRPr="00126AE0" w:rsidRDefault="00A27871" w:rsidP="00126AE0">
            <w:pPr>
              <w:spacing w:after="0" w:line="240" w:lineRule="auto"/>
              <w:jc w:val="center"/>
              <w:rPr>
                <w:rFonts w:ascii="Times New Roman" w:hAnsi="Times New Roman"/>
                <w:b/>
                <w:color w:val="000000" w:themeColor="text1"/>
                <w:sz w:val="18"/>
                <w:szCs w:val="18"/>
              </w:rPr>
            </w:pPr>
            <w:r w:rsidRPr="00126AE0">
              <w:rPr>
                <w:rFonts w:ascii="Times New Roman" w:hAnsi="Times New Roman"/>
                <w:b/>
                <w:color w:val="000000" w:themeColor="text1"/>
                <w:sz w:val="18"/>
                <w:szCs w:val="18"/>
              </w:rPr>
              <w:t>Rezultāta rādītāji</w:t>
            </w:r>
          </w:p>
        </w:tc>
        <w:tc>
          <w:tcPr>
            <w:tcW w:w="3510" w:type="dxa"/>
          </w:tcPr>
          <w:p w14:paraId="35B33F21" w14:textId="77777777" w:rsidR="00A27871" w:rsidRPr="00126AE0" w:rsidRDefault="00A27871" w:rsidP="00126AE0">
            <w:pPr>
              <w:spacing w:after="0" w:line="240" w:lineRule="auto"/>
              <w:jc w:val="center"/>
              <w:rPr>
                <w:rFonts w:ascii="Times New Roman" w:hAnsi="Times New Roman"/>
                <w:b/>
                <w:color w:val="000000" w:themeColor="text1"/>
                <w:sz w:val="18"/>
                <w:szCs w:val="18"/>
              </w:rPr>
            </w:pPr>
            <w:r w:rsidRPr="00126AE0">
              <w:rPr>
                <w:rFonts w:ascii="Times New Roman" w:hAnsi="Times New Roman"/>
                <w:b/>
                <w:color w:val="000000" w:themeColor="text1"/>
                <w:sz w:val="18"/>
                <w:szCs w:val="18"/>
              </w:rPr>
              <w:t>Iznākuma rādītāji (IR)</w:t>
            </w:r>
          </w:p>
        </w:tc>
        <w:tc>
          <w:tcPr>
            <w:tcW w:w="3969" w:type="dxa"/>
          </w:tcPr>
          <w:p w14:paraId="38899BDF" w14:textId="5C281E37" w:rsidR="00A27871" w:rsidRPr="007E2661" w:rsidRDefault="00A27871" w:rsidP="00126AE0">
            <w:pPr>
              <w:spacing w:after="0" w:line="240" w:lineRule="auto"/>
              <w:jc w:val="center"/>
              <w:rPr>
                <w:rFonts w:ascii="Times New Roman" w:hAnsi="Times New Roman"/>
                <w:b/>
                <w:color w:val="000000" w:themeColor="text1"/>
                <w:sz w:val="18"/>
                <w:szCs w:val="18"/>
                <w:lang w:val="en-US"/>
              </w:rPr>
            </w:pPr>
            <w:r w:rsidRPr="00126AE0">
              <w:rPr>
                <w:rFonts w:ascii="Times New Roman" w:hAnsi="Times New Roman"/>
                <w:b/>
                <w:color w:val="000000" w:themeColor="text1"/>
                <w:sz w:val="18"/>
                <w:szCs w:val="18"/>
              </w:rPr>
              <w:t>Finanšu rādītāji</w:t>
            </w:r>
            <w:r>
              <w:rPr>
                <w:rStyle w:val="FootnoteReference"/>
                <w:rFonts w:ascii="Times New Roman" w:hAnsi="Times New Roman"/>
                <w:b/>
                <w:color w:val="000000" w:themeColor="text1"/>
                <w:sz w:val="18"/>
                <w:szCs w:val="18"/>
              </w:rPr>
              <w:footnoteReference w:id="1"/>
            </w:r>
          </w:p>
        </w:tc>
      </w:tr>
      <w:tr w:rsidR="00A27871" w:rsidRPr="00664E9E" w14:paraId="7A491EB8" w14:textId="77777777" w:rsidTr="00A27871">
        <w:tc>
          <w:tcPr>
            <w:tcW w:w="993" w:type="dxa"/>
          </w:tcPr>
          <w:p w14:paraId="47C40271" w14:textId="77777777" w:rsidR="00A27871" w:rsidRPr="00126AE0" w:rsidRDefault="00A27871" w:rsidP="00126AE0">
            <w:pPr>
              <w:spacing w:after="0" w:line="240" w:lineRule="auto"/>
              <w:jc w:val="both"/>
              <w:rPr>
                <w:rFonts w:ascii="Times New Roman" w:hAnsi="Times New Roman"/>
                <w:color w:val="000000" w:themeColor="text1"/>
                <w:sz w:val="18"/>
                <w:szCs w:val="18"/>
              </w:rPr>
            </w:pPr>
            <w:r w:rsidRPr="00126AE0">
              <w:rPr>
                <w:rFonts w:ascii="Times New Roman" w:hAnsi="Times New Roman"/>
                <w:b/>
                <w:color w:val="000000" w:themeColor="text1"/>
                <w:sz w:val="18"/>
                <w:szCs w:val="18"/>
              </w:rPr>
              <w:t>7.</w:t>
            </w:r>
            <w:r w:rsidRPr="00126AE0">
              <w:rPr>
                <w:rFonts w:ascii="Times New Roman" w:hAnsi="Times New Roman"/>
                <w:color w:val="000000" w:themeColor="text1"/>
                <w:sz w:val="18"/>
                <w:szCs w:val="18"/>
              </w:rPr>
              <w:t xml:space="preserve"> Nodarbinātība un darbaspēka mobilitāte </w:t>
            </w:r>
          </w:p>
        </w:tc>
        <w:tc>
          <w:tcPr>
            <w:tcW w:w="1026" w:type="dxa"/>
          </w:tcPr>
          <w:p w14:paraId="459E7D7F" w14:textId="77777777" w:rsidR="00A27871" w:rsidRPr="00126AE0" w:rsidRDefault="00A27871" w:rsidP="00126AE0">
            <w:pPr>
              <w:spacing w:after="0" w:line="240" w:lineRule="auto"/>
              <w:jc w:val="both"/>
              <w:rPr>
                <w:rFonts w:ascii="Times New Roman" w:hAnsi="Times New Roman"/>
                <w:color w:val="000000" w:themeColor="text1"/>
                <w:sz w:val="18"/>
                <w:szCs w:val="18"/>
              </w:rPr>
            </w:pPr>
            <w:r w:rsidRPr="00126AE0">
              <w:rPr>
                <w:rFonts w:ascii="Times New Roman" w:hAnsi="Times New Roman"/>
                <w:b/>
                <w:noProof/>
                <w:color w:val="000000" w:themeColor="text1"/>
                <w:sz w:val="18"/>
                <w:szCs w:val="18"/>
              </w:rPr>
              <w:t xml:space="preserve">7.3. </w:t>
            </w:r>
            <w:r w:rsidRPr="00126AE0">
              <w:rPr>
                <w:rFonts w:ascii="Times New Roman" w:hAnsi="Times New Roman"/>
                <w:noProof/>
                <w:color w:val="000000" w:themeColor="text1"/>
                <w:sz w:val="18"/>
                <w:szCs w:val="18"/>
              </w:rPr>
              <w:t>Darba ņēmēju, uzņēmumu un uzņēmēju pielāgošanās pārmaiņām</w:t>
            </w:r>
          </w:p>
        </w:tc>
        <w:tc>
          <w:tcPr>
            <w:tcW w:w="1060" w:type="dxa"/>
          </w:tcPr>
          <w:p w14:paraId="6C413FCF" w14:textId="77777777" w:rsidR="00A27871" w:rsidRPr="00126AE0" w:rsidRDefault="00A27871" w:rsidP="00126AE0">
            <w:pPr>
              <w:spacing w:after="0" w:line="240" w:lineRule="auto"/>
              <w:jc w:val="both"/>
              <w:rPr>
                <w:rFonts w:ascii="Times New Roman" w:hAnsi="Times New Roman"/>
                <w:color w:val="000000" w:themeColor="text1"/>
                <w:sz w:val="18"/>
                <w:szCs w:val="18"/>
              </w:rPr>
            </w:pPr>
            <w:r w:rsidRPr="00126AE0">
              <w:rPr>
                <w:rFonts w:ascii="Times New Roman" w:hAnsi="Times New Roman"/>
                <w:b/>
                <w:color w:val="000000" w:themeColor="text1"/>
                <w:sz w:val="18"/>
                <w:szCs w:val="18"/>
              </w:rPr>
              <w:t>7.3.2.</w:t>
            </w:r>
            <w:r w:rsidRPr="00126AE0">
              <w:rPr>
                <w:rFonts w:ascii="Times New Roman" w:hAnsi="Times New Roman"/>
                <w:color w:val="000000" w:themeColor="text1"/>
                <w:sz w:val="18"/>
                <w:szCs w:val="18"/>
              </w:rPr>
              <w:t xml:space="preserve"> Paildzināt gados vecāku nodarbināto darbspēju saglabāšanu un nodarbinātību (ESF)</w:t>
            </w:r>
          </w:p>
        </w:tc>
        <w:tc>
          <w:tcPr>
            <w:tcW w:w="4043" w:type="dxa"/>
          </w:tcPr>
          <w:p w14:paraId="1E39DDC4" w14:textId="77777777" w:rsidR="00A27871" w:rsidRPr="00126AE0" w:rsidRDefault="00A27871" w:rsidP="00126AE0">
            <w:pPr>
              <w:spacing w:after="0" w:line="240" w:lineRule="auto"/>
              <w:jc w:val="both"/>
              <w:rPr>
                <w:rFonts w:ascii="Times New Roman" w:hAnsi="Times New Roman"/>
                <w:color w:val="000000" w:themeColor="text1"/>
                <w:sz w:val="18"/>
                <w:szCs w:val="18"/>
              </w:rPr>
            </w:pPr>
            <w:r w:rsidRPr="00126AE0">
              <w:rPr>
                <w:rFonts w:ascii="Times New Roman" w:hAnsi="Times New Roman"/>
                <w:i/>
                <w:color w:val="000000" w:themeColor="text1"/>
                <w:sz w:val="18"/>
                <w:szCs w:val="18"/>
              </w:rPr>
              <w:t>Nosaukums un mērvienība</w:t>
            </w:r>
            <w:r w:rsidRPr="00126AE0">
              <w:rPr>
                <w:rFonts w:ascii="Times New Roman" w:hAnsi="Times New Roman"/>
                <w:color w:val="000000" w:themeColor="text1"/>
                <w:sz w:val="18"/>
                <w:szCs w:val="18"/>
              </w:rPr>
              <w:t>:</w:t>
            </w:r>
          </w:p>
          <w:p w14:paraId="2CFD5B88" w14:textId="77777777" w:rsidR="00A27871" w:rsidRPr="00126AE0" w:rsidRDefault="00A27871" w:rsidP="00126AE0">
            <w:pPr>
              <w:spacing w:after="0" w:line="240" w:lineRule="auto"/>
              <w:jc w:val="both"/>
              <w:rPr>
                <w:rFonts w:ascii="Times New Roman" w:hAnsi="Times New Roman"/>
                <w:b/>
                <w:color w:val="000000" w:themeColor="text1"/>
                <w:sz w:val="18"/>
                <w:szCs w:val="18"/>
              </w:rPr>
            </w:pPr>
            <w:r w:rsidRPr="00126AE0">
              <w:rPr>
                <w:rFonts w:ascii="Times New Roman" w:hAnsi="Times New Roman"/>
                <w:noProof/>
                <w:color w:val="000000" w:themeColor="text1"/>
                <w:sz w:val="18"/>
                <w:szCs w:val="18"/>
                <w:u w:val="single"/>
              </w:rPr>
              <w:t>r.7.3.2.a</w:t>
            </w:r>
            <w:r w:rsidRPr="00126AE0">
              <w:rPr>
                <w:rFonts w:ascii="Times New Roman" w:hAnsi="Times New Roman"/>
                <w:b/>
                <w:noProof/>
                <w:color w:val="000000" w:themeColor="text1"/>
                <w:sz w:val="18"/>
                <w:szCs w:val="18"/>
                <w:u w:val="single"/>
              </w:rPr>
              <w:t xml:space="preserve"> </w:t>
            </w:r>
            <w:r w:rsidRPr="00126AE0">
              <w:rPr>
                <w:rFonts w:ascii="Times New Roman" w:hAnsi="Times New Roman"/>
                <w:b/>
                <w:color w:val="000000" w:themeColor="text1"/>
                <w:sz w:val="18"/>
                <w:szCs w:val="18"/>
              </w:rPr>
              <w:t>Atbalstu saņēmušo gados vecāku nodarbināto personu skaits</w:t>
            </w:r>
            <w:r w:rsidRPr="00126AE0" w:rsidDel="00555868">
              <w:rPr>
                <w:rFonts w:ascii="Times New Roman" w:eastAsiaTheme="minorHAnsi" w:hAnsi="Times New Roman"/>
                <w:b/>
                <w:color w:val="000000" w:themeColor="text1"/>
                <w:sz w:val="18"/>
                <w:szCs w:val="18"/>
              </w:rPr>
              <w:t xml:space="preserve"> </w:t>
            </w:r>
            <w:r w:rsidRPr="00126AE0">
              <w:rPr>
                <w:rFonts w:ascii="Times New Roman" w:eastAsiaTheme="minorHAnsi" w:hAnsi="Times New Roman"/>
                <w:b/>
                <w:color w:val="000000" w:themeColor="text1"/>
                <w:sz w:val="18"/>
                <w:szCs w:val="18"/>
              </w:rPr>
              <w:t>labākā darba tirgus situācijā sešus mēnešus pēc atbalsta saņemšanas</w:t>
            </w:r>
          </w:p>
          <w:p w14:paraId="0EAD3425" w14:textId="77777777" w:rsidR="00A27871" w:rsidRPr="00126AE0" w:rsidRDefault="00A27871" w:rsidP="00126AE0">
            <w:pPr>
              <w:spacing w:after="0" w:line="240" w:lineRule="auto"/>
              <w:jc w:val="both"/>
              <w:rPr>
                <w:rFonts w:ascii="Times New Roman" w:hAnsi="Times New Roman"/>
                <w:i/>
                <w:color w:val="000000" w:themeColor="text1"/>
                <w:sz w:val="18"/>
                <w:szCs w:val="18"/>
              </w:rPr>
            </w:pPr>
          </w:p>
          <w:p w14:paraId="25B62AB6" w14:textId="77777777" w:rsidR="00A27871" w:rsidRPr="00126AE0" w:rsidRDefault="00A27871" w:rsidP="00126AE0">
            <w:pPr>
              <w:spacing w:after="0" w:line="240" w:lineRule="auto"/>
              <w:jc w:val="both"/>
              <w:rPr>
                <w:rFonts w:ascii="Times New Roman" w:hAnsi="Times New Roman"/>
                <w:i/>
                <w:color w:val="000000" w:themeColor="text1"/>
                <w:sz w:val="18"/>
                <w:szCs w:val="18"/>
              </w:rPr>
            </w:pPr>
            <w:r w:rsidRPr="00126AE0">
              <w:rPr>
                <w:rFonts w:ascii="Times New Roman" w:hAnsi="Times New Roman"/>
                <w:i/>
                <w:color w:val="000000" w:themeColor="text1"/>
                <w:sz w:val="18"/>
                <w:szCs w:val="18"/>
              </w:rPr>
              <w:t>Definīcija:</w:t>
            </w:r>
          </w:p>
          <w:p w14:paraId="58915598" w14:textId="77777777" w:rsidR="00A27871" w:rsidRPr="00126AE0" w:rsidRDefault="00A27871" w:rsidP="00244561">
            <w:pPr>
              <w:spacing w:after="0" w:line="240" w:lineRule="auto"/>
              <w:jc w:val="both"/>
              <w:rPr>
                <w:rFonts w:ascii="Times New Roman" w:hAnsi="Times New Roman"/>
                <w:color w:val="000000" w:themeColor="text1"/>
                <w:sz w:val="18"/>
                <w:szCs w:val="18"/>
              </w:rPr>
            </w:pPr>
            <w:r w:rsidRPr="00126AE0">
              <w:rPr>
                <w:rFonts w:ascii="Times New Roman" w:hAnsi="Times New Roman"/>
                <w:color w:val="000000" w:themeColor="text1"/>
                <w:sz w:val="18"/>
                <w:szCs w:val="18"/>
              </w:rPr>
              <w:t xml:space="preserve">Nodarbinātās personas, kas saņēma ESF atbalstu un pārgāja no pagaidu uz pastāvīgo darbu; un/vai no nepilna laika darba uz pilna laika darbu vai otrādi (ja tas saistīts ar veselības problēmām, nepieciešamību aprūpēt kādu no ģimenes locekļiem un persona to dara brīvprātīgi pēc pašas gribas); un/vai pārgāja uz darbu, kas prasa augstāku kompetenci/prasmes/kvalifikāciju, lielāku atbildību (personas pašnovērtējums); un/vai tika paaugstinātas darbā/amatā 6 mēnešu laikā kopš dalības pabeigšanas, kam tika palielināta alga; un/vai kam tika pielāgota darba vieta atbilstoši individuālajām vajadzībām vai speciālajām prasībām; un/vai kam veselības stāvokļa pašnovērtējums uzlabojās pēc dalības. </w:t>
            </w:r>
          </w:p>
          <w:p w14:paraId="5A8D7B03" w14:textId="77777777" w:rsidR="00A27871" w:rsidRPr="00126AE0" w:rsidRDefault="00A27871" w:rsidP="00244561">
            <w:pPr>
              <w:spacing w:after="0" w:line="240" w:lineRule="auto"/>
              <w:jc w:val="both"/>
              <w:rPr>
                <w:rFonts w:ascii="Times New Roman" w:hAnsi="Times New Roman"/>
                <w:color w:val="000000" w:themeColor="text1"/>
                <w:sz w:val="18"/>
                <w:szCs w:val="18"/>
              </w:rPr>
            </w:pPr>
          </w:p>
          <w:p w14:paraId="00B51748" w14:textId="77777777" w:rsidR="00A27871" w:rsidRPr="00126AE0" w:rsidRDefault="00A27871" w:rsidP="00244561">
            <w:pPr>
              <w:spacing w:after="0" w:line="240" w:lineRule="auto"/>
              <w:jc w:val="both"/>
              <w:rPr>
                <w:rFonts w:ascii="Times New Roman" w:hAnsi="Times New Roman"/>
                <w:color w:val="000000" w:themeColor="text1"/>
                <w:sz w:val="18"/>
                <w:szCs w:val="18"/>
              </w:rPr>
            </w:pPr>
          </w:p>
          <w:p w14:paraId="3E4ADBEE" w14:textId="77777777" w:rsidR="00A27871" w:rsidRPr="00126AE0" w:rsidRDefault="00A27871" w:rsidP="00244561">
            <w:pPr>
              <w:spacing w:after="0" w:line="240" w:lineRule="auto"/>
              <w:jc w:val="both"/>
              <w:rPr>
                <w:rFonts w:ascii="Times New Roman" w:hAnsi="Times New Roman"/>
                <w:color w:val="000000" w:themeColor="text1"/>
                <w:sz w:val="18"/>
                <w:szCs w:val="18"/>
              </w:rPr>
            </w:pPr>
            <w:r w:rsidRPr="00126AE0">
              <w:rPr>
                <w:rFonts w:ascii="Times New Roman" w:hAnsi="Times New Roman"/>
                <w:i/>
                <w:color w:val="000000" w:themeColor="text1"/>
                <w:sz w:val="18"/>
                <w:szCs w:val="18"/>
              </w:rPr>
              <w:t>Bāzes vērtība un tās noteikšanas gads</w:t>
            </w:r>
            <w:r w:rsidRPr="00126AE0">
              <w:rPr>
                <w:rFonts w:ascii="Times New Roman" w:hAnsi="Times New Roman"/>
                <w:color w:val="000000" w:themeColor="text1"/>
                <w:sz w:val="18"/>
                <w:szCs w:val="18"/>
              </w:rPr>
              <w:t>:</w:t>
            </w:r>
          </w:p>
          <w:p w14:paraId="58E40AD5" w14:textId="77777777" w:rsidR="00A27871" w:rsidRPr="00126AE0" w:rsidRDefault="00A27871" w:rsidP="00244561">
            <w:pPr>
              <w:spacing w:after="0" w:line="240" w:lineRule="auto"/>
              <w:jc w:val="both"/>
              <w:rPr>
                <w:rFonts w:ascii="Times New Roman" w:hAnsi="Times New Roman"/>
                <w:color w:val="000000" w:themeColor="text1"/>
                <w:sz w:val="18"/>
                <w:szCs w:val="18"/>
              </w:rPr>
            </w:pPr>
            <w:r w:rsidRPr="00126AE0">
              <w:rPr>
                <w:rFonts w:ascii="Times New Roman" w:hAnsi="Times New Roman"/>
                <w:noProof/>
                <w:color w:val="000000" w:themeColor="text1"/>
                <w:sz w:val="18"/>
                <w:szCs w:val="18"/>
              </w:rPr>
              <w:t>416; 2012.gads</w:t>
            </w:r>
          </w:p>
          <w:p w14:paraId="3F807CB9" w14:textId="77777777" w:rsidR="00A27871" w:rsidRPr="00126AE0" w:rsidRDefault="00A27871" w:rsidP="00244561">
            <w:pPr>
              <w:spacing w:after="0" w:line="240" w:lineRule="auto"/>
              <w:jc w:val="both"/>
              <w:rPr>
                <w:rFonts w:ascii="Times New Roman" w:hAnsi="Times New Roman"/>
                <w:color w:val="000000" w:themeColor="text1"/>
                <w:sz w:val="18"/>
                <w:szCs w:val="18"/>
              </w:rPr>
            </w:pPr>
            <w:r w:rsidRPr="00126AE0">
              <w:rPr>
                <w:rFonts w:ascii="Times New Roman" w:hAnsi="Times New Roman"/>
                <w:color w:val="000000" w:themeColor="text1"/>
                <w:sz w:val="18"/>
                <w:szCs w:val="18"/>
              </w:rPr>
              <w:t xml:space="preserve">Bāzes vērtības aprēķins veikts, pamatojoties uz datiem par NVA pakalpojumu „Pasākumi noteiktām personu grupām”. 2012. gadā sešu mēnešu laikā pēc dalības NVA organizētajā pasākumā „Pasākumi noteiktām personu grupām” darbā iekārtojušās 1067 personas, 39%  jeb  416 personas no tām bija vecumā 50 gadi un vairāk. </w:t>
            </w:r>
          </w:p>
          <w:p w14:paraId="3F3D9BE6" w14:textId="77777777" w:rsidR="00A27871" w:rsidRPr="00126AE0" w:rsidRDefault="00A27871" w:rsidP="00244561">
            <w:pPr>
              <w:spacing w:after="0" w:line="240" w:lineRule="auto"/>
              <w:jc w:val="both"/>
              <w:rPr>
                <w:rFonts w:ascii="Times New Roman" w:hAnsi="Times New Roman"/>
                <w:color w:val="000000" w:themeColor="text1"/>
                <w:sz w:val="18"/>
                <w:szCs w:val="18"/>
              </w:rPr>
            </w:pPr>
            <w:r w:rsidRPr="00126AE0">
              <w:rPr>
                <w:rFonts w:ascii="Times New Roman" w:hAnsi="Times New Roman"/>
                <w:color w:val="000000" w:themeColor="text1"/>
                <w:sz w:val="18"/>
                <w:szCs w:val="18"/>
              </w:rPr>
              <w:t>1067 x 39%=416.</w:t>
            </w:r>
          </w:p>
          <w:p w14:paraId="3992A677" w14:textId="77777777" w:rsidR="00A27871" w:rsidRPr="00126AE0" w:rsidRDefault="00A27871" w:rsidP="00244561">
            <w:pPr>
              <w:spacing w:after="0" w:line="240" w:lineRule="auto"/>
              <w:jc w:val="both"/>
              <w:rPr>
                <w:rFonts w:ascii="Times New Roman" w:hAnsi="Times New Roman"/>
                <w:color w:val="000000" w:themeColor="text1"/>
                <w:sz w:val="18"/>
                <w:szCs w:val="18"/>
              </w:rPr>
            </w:pPr>
          </w:p>
          <w:p w14:paraId="4A08E9E3" w14:textId="77777777" w:rsidR="00A27871" w:rsidRPr="00126AE0" w:rsidRDefault="00A27871" w:rsidP="00244561">
            <w:pPr>
              <w:spacing w:after="0" w:line="240" w:lineRule="auto"/>
              <w:jc w:val="both"/>
              <w:rPr>
                <w:rFonts w:ascii="Times New Roman" w:hAnsi="Times New Roman"/>
                <w:color w:val="000000" w:themeColor="text1"/>
                <w:sz w:val="18"/>
                <w:szCs w:val="18"/>
              </w:rPr>
            </w:pPr>
            <w:r w:rsidRPr="00126AE0">
              <w:rPr>
                <w:rFonts w:ascii="Times New Roman" w:hAnsi="Times New Roman"/>
                <w:i/>
                <w:color w:val="000000" w:themeColor="text1"/>
                <w:sz w:val="18"/>
                <w:szCs w:val="18"/>
              </w:rPr>
              <w:t>Datu avots</w:t>
            </w:r>
            <w:r w:rsidRPr="00126AE0">
              <w:rPr>
                <w:rFonts w:ascii="Times New Roman" w:hAnsi="Times New Roman"/>
                <w:color w:val="000000" w:themeColor="text1"/>
                <w:sz w:val="18"/>
                <w:szCs w:val="18"/>
              </w:rPr>
              <w:t>:</w:t>
            </w:r>
          </w:p>
          <w:p w14:paraId="53018E51" w14:textId="77777777" w:rsidR="00A27871" w:rsidRPr="00126AE0" w:rsidRDefault="00A27871" w:rsidP="00244561">
            <w:pPr>
              <w:spacing w:after="0" w:line="240" w:lineRule="auto"/>
              <w:jc w:val="both"/>
              <w:rPr>
                <w:rFonts w:ascii="Times New Roman" w:hAnsi="Times New Roman"/>
                <w:color w:val="000000" w:themeColor="text1"/>
                <w:sz w:val="18"/>
                <w:szCs w:val="18"/>
              </w:rPr>
            </w:pPr>
            <w:r w:rsidRPr="00126AE0">
              <w:rPr>
                <w:rFonts w:ascii="Times New Roman" w:hAnsi="Times New Roman"/>
                <w:color w:val="000000" w:themeColor="text1"/>
                <w:sz w:val="18"/>
                <w:szCs w:val="18"/>
              </w:rPr>
              <w:t>Apsekojums.</w:t>
            </w:r>
          </w:p>
          <w:p w14:paraId="7DBDA5FE" w14:textId="77777777" w:rsidR="00A27871" w:rsidRPr="00126AE0" w:rsidRDefault="00A27871" w:rsidP="00244561">
            <w:pPr>
              <w:spacing w:after="0" w:line="240" w:lineRule="auto"/>
              <w:jc w:val="both"/>
              <w:rPr>
                <w:rFonts w:ascii="Times New Roman" w:hAnsi="Times New Roman"/>
                <w:color w:val="000000" w:themeColor="text1"/>
                <w:sz w:val="18"/>
                <w:szCs w:val="18"/>
              </w:rPr>
            </w:pPr>
          </w:p>
          <w:p w14:paraId="6F96090A" w14:textId="77777777" w:rsidR="00A27871" w:rsidRPr="00126AE0" w:rsidRDefault="00A27871" w:rsidP="00244561">
            <w:pPr>
              <w:spacing w:after="0" w:line="240" w:lineRule="auto"/>
              <w:jc w:val="both"/>
              <w:rPr>
                <w:rFonts w:ascii="Times New Roman" w:hAnsi="Times New Roman"/>
                <w:color w:val="000000" w:themeColor="text1"/>
                <w:sz w:val="18"/>
                <w:szCs w:val="18"/>
              </w:rPr>
            </w:pPr>
            <w:r w:rsidRPr="00126AE0">
              <w:rPr>
                <w:rFonts w:ascii="Times New Roman" w:hAnsi="Times New Roman"/>
                <w:i/>
                <w:color w:val="000000" w:themeColor="text1"/>
                <w:sz w:val="18"/>
                <w:szCs w:val="18"/>
              </w:rPr>
              <w:t>Apkopošanas biežums un ieguves metodoloģija:</w:t>
            </w:r>
          </w:p>
          <w:p w14:paraId="0D8DFE00" w14:textId="3DF98619" w:rsidR="00A27871" w:rsidRDefault="00A27871" w:rsidP="00244561">
            <w:pPr>
              <w:autoSpaceDE w:val="0"/>
              <w:autoSpaceDN w:val="0"/>
              <w:adjustRightInd w:val="0"/>
              <w:spacing w:after="0" w:line="240" w:lineRule="auto"/>
              <w:jc w:val="both"/>
              <w:rPr>
                <w:rFonts w:ascii="Times New Roman" w:hAnsi="Times New Roman"/>
                <w:color w:val="000000" w:themeColor="text1"/>
                <w:sz w:val="18"/>
                <w:szCs w:val="18"/>
              </w:rPr>
            </w:pPr>
            <w:r>
              <w:rPr>
                <w:rFonts w:ascii="Times New Roman" w:hAnsi="Times New Roman"/>
                <w:color w:val="000000" w:themeColor="text1"/>
                <w:sz w:val="18"/>
                <w:szCs w:val="18"/>
              </w:rPr>
              <w:t>1</w:t>
            </w:r>
            <w:r w:rsidRPr="00126AE0">
              <w:rPr>
                <w:rFonts w:ascii="Times New Roman" w:hAnsi="Times New Roman"/>
                <w:color w:val="000000" w:themeColor="text1"/>
                <w:sz w:val="18"/>
                <w:szCs w:val="18"/>
              </w:rPr>
              <w:t xml:space="preserve"> reiz</w:t>
            </w:r>
            <w:r>
              <w:rPr>
                <w:rFonts w:ascii="Times New Roman" w:hAnsi="Times New Roman"/>
                <w:color w:val="000000" w:themeColor="text1"/>
                <w:sz w:val="18"/>
                <w:szCs w:val="18"/>
              </w:rPr>
              <w:t>i</w:t>
            </w:r>
            <w:r w:rsidRPr="00126AE0">
              <w:rPr>
                <w:rFonts w:ascii="Times New Roman" w:hAnsi="Times New Roman"/>
                <w:color w:val="000000" w:themeColor="text1"/>
                <w:sz w:val="18"/>
                <w:szCs w:val="18"/>
              </w:rPr>
              <w:t xml:space="preserve"> plānošanas periodā (</w:t>
            </w:r>
            <w:r>
              <w:rPr>
                <w:rFonts w:ascii="Times New Roman" w:hAnsi="Times New Roman"/>
                <w:color w:val="000000" w:themeColor="text1"/>
                <w:sz w:val="18"/>
                <w:szCs w:val="18"/>
              </w:rPr>
              <w:t xml:space="preserve">pēc </w:t>
            </w:r>
            <w:r w:rsidRPr="00126AE0">
              <w:rPr>
                <w:rFonts w:ascii="Times New Roman" w:hAnsi="Times New Roman"/>
                <w:color w:val="000000" w:themeColor="text1"/>
                <w:sz w:val="18"/>
                <w:szCs w:val="18"/>
              </w:rPr>
              <w:t xml:space="preserve">projekta īstenošanas </w:t>
            </w:r>
            <w:r>
              <w:rPr>
                <w:rFonts w:ascii="Times New Roman" w:hAnsi="Times New Roman"/>
                <w:color w:val="000000" w:themeColor="text1"/>
                <w:sz w:val="18"/>
                <w:szCs w:val="18"/>
              </w:rPr>
              <w:t>2023. gadā</w:t>
            </w:r>
            <w:r w:rsidRPr="00126AE0">
              <w:rPr>
                <w:rFonts w:ascii="Times New Roman" w:hAnsi="Times New Roman"/>
                <w:color w:val="000000" w:themeColor="text1"/>
                <w:sz w:val="18"/>
                <w:szCs w:val="18"/>
              </w:rPr>
              <w:t xml:space="preserve">). Apsekojums (dalībnieku (darba devēju </w:t>
            </w:r>
            <w:r w:rsidRPr="00126AE0">
              <w:rPr>
                <w:rFonts w:ascii="Times New Roman" w:hAnsi="Times New Roman"/>
                <w:color w:val="000000" w:themeColor="text1"/>
                <w:sz w:val="18"/>
                <w:szCs w:val="18"/>
              </w:rPr>
              <w:lastRenderedPageBreak/>
              <w:t xml:space="preserve">un nodarbināto personu) aptaujas, izlases veidā anketas nosūtot dalībniekiem. Iegūtie rezultāti tiks izmantoti agregētā veidā. </w:t>
            </w:r>
          </w:p>
          <w:p w14:paraId="7BF64869" w14:textId="6A4CD09B" w:rsidR="00A27871" w:rsidRPr="00126AE0" w:rsidRDefault="00A27871" w:rsidP="0061473F">
            <w:pPr>
              <w:spacing w:after="0" w:line="240" w:lineRule="auto"/>
              <w:jc w:val="both"/>
              <w:rPr>
                <w:rFonts w:ascii="Times New Roman" w:hAnsi="Times New Roman"/>
                <w:color w:val="000000" w:themeColor="text1"/>
                <w:sz w:val="18"/>
                <w:szCs w:val="18"/>
              </w:rPr>
            </w:pPr>
            <w:r w:rsidRPr="00126AE0">
              <w:rPr>
                <w:rFonts w:ascii="Times New Roman" w:hAnsi="Times New Roman"/>
                <w:color w:val="000000" w:themeColor="text1"/>
                <w:sz w:val="18"/>
                <w:szCs w:val="18"/>
              </w:rPr>
              <w:t xml:space="preserve">Apsekojums </w:t>
            </w:r>
            <w:r>
              <w:rPr>
                <w:rFonts w:ascii="Times New Roman" w:hAnsi="Times New Roman"/>
                <w:color w:val="000000" w:themeColor="text1"/>
                <w:sz w:val="18"/>
                <w:szCs w:val="18"/>
              </w:rPr>
              <w:t xml:space="preserve">tiks </w:t>
            </w:r>
            <w:r w:rsidRPr="008122D7">
              <w:rPr>
                <w:rFonts w:ascii="Times New Roman" w:hAnsi="Times New Roman"/>
                <w:color w:val="000000" w:themeColor="text1"/>
                <w:sz w:val="18"/>
                <w:szCs w:val="18"/>
              </w:rPr>
              <w:t>nodrošināt</w:t>
            </w:r>
            <w:r w:rsidRPr="00824D2C">
              <w:rPr>
                <w:rFonts w:ascii="Times New Roman" w:hAnsi="Times New Roman"/>
                <w:color w:val="000000" w:themeColor="text1"/>
                <w:sz w:val="18"/>
                <w:szCs w:val="18"/>
              </w:rPr>
              <w:t>s</w:t>
            </w:r>
            <w:r>
              <w:rPr>
                <w:rFonts w:ascii="Times New Roman" w:eastAsiaTheme="minorHAnsi" w:hAnsi="Times New Roman"/>
                <w:color w:val="000000"/>
                <w:sz w:val="18"/>
                <w:szCs w:val="18"/>
              </w:rPr>
              <w:t xml:space="preserve"> </w:t>
            </w:r>
            <w:r w:rsidRPr="00C6216F">
              <w:rPr>
                <w:rFonts w:ascii="Times New Roman" w:eastAsiaTheme="minorHAnsi" w:hAnsi="Times New Roman"/>
                <w:color w:val="000000"/>
                <w:sz w:val="18"/>
                <w:szCs w:val="18"/>
              </w:rPr>
              <w:t>2014.-2020.</w:t>
            </w:r>
            <w:r>
              <w:rPr>
                <w:rFonts w:ascii="Times New Roman" w:eastAsiaTheme="minorHAnsi" w:hAnsi="Times New Roman"/>
                <w:color w:val="000000"/>
                <w:sz w:val="18"/>
                <w:szCs w:val="18"/>
              </w:rPr>
              <w:t xml:space="preserve"> </w:t>
            </w:r>
            <w:r w:rsidRPr="00C6216F">
              <w:rPr>
                <w:rFonts w:ascii="Times New Roman" w:eastAsiaTheme="minorHAnsi" w:hAnsi="Times New Roman"/>
                <w:color w:val="000000"/>
                <w:sz w:val="18"/>
                <w:szCs w:val="18"/>
              </w:rPr>
              <w:t>gada plānošanas perioda ES fondu izvērtēšanas plān</w:t>
            </w:r>
            <w:r>
              <w:rPr>
                <w:rFonts w:ascii="Times New Roman" w:eastAsiaTheme="minorHAnsi" w:hAnsi="Times New Roman"/>
                <w:color w:val="000000"/>
                <w:sz w:val="18"/>
                <w:szCs w:val="18"/>
              </w:rPr>
              <w:t xml:space="preserve">ā iekļautā </w:t>
            </w:r>
            <w:r w:rsidRPr="00C6216F">
              <w:rPr>
                <w:rFonts w:ascii="Times New Roman" w:eastAsiaTheme="minorHAnsi" w:hAnsi="Times New Roman"/>
                <w:color w:val="000000"/>
                <w:sz w:val="18"/>
                <w:szCs w:val="18"/>
              </w:rPr>
              <w:t xml:space="preserve"> izvērtējum</w:t>
            </w:r>
            <w:r>
              <w:rPr>
                <w:rFonts w:ascii="Times New Roman" w:eastAsiaTheme="minorHAnsi" w:hAnsi="Times New Roman"/>
                <w:color w:val="000000"/>
                <w:sz w:val="18"/>
                <w:szCs w:val="18"/>
              </w:rPr>
              <w:t>a</w:t>
            </w:r>
            <w:r w:rsidRPr="00C6216F">
              <w:rPr>
                <w:rFonts w:ascii="Times New Roman" w:eastAsiaTheme="minorHAnsi" w:hAnsi="Times New Roman"/>
                <w:color w:val="000000"/>
                <w:sz w:val="18"/>
                <w:szCs w:val="18"/>
              </w:rPr>
              <w:t xml:space="preserve"> "ES fondu investīciju ieguldījums prioritātes </w:t>
            </w:r>
            <w:r w:rsidRPr="00C6216F">
              <w:rPr>
                <w:rFonts w:ascii="Times New Roman" w:eastAsiaTheme="minorHAnsi" w:hAnsi="Times New Roman"/>
                <w:i/>
                <w:iCs/>
                <w:color w:val="000000"/>
                <w:sz w:val="18"/>
                <w:szCs w:val="18"/>
              </w:rPr>
              <w:t>“Nodarbinātība un darbaspēka mobilitāte”</w:t>
            </w:r>
            <w:r w:rsidRPr="00C6216F">
              <w:rPr>
                <w:rFonts w:ascii="Times New Roman" w:eastAsiaTheme="minorHAnsi" w:hAnsi="Times New Roman"/>
                <w:color w:val="000000"/>
                <w:sz w:val="18"/>
                <w:szCs w:val="18"/>
              </w:rPr>
              <w:t xml:space="preserve"> mērķu sasniegšanā (ES fondu 2014.– 2020.gada plānošanas perioda noslēguma ietekmes izvērtējums)"</w:t>
            </w:r>
            <w:r>
              <w:rPr>
                <w:rFonts w:ascii="Times New Roman" w:eastAsiaTheme="minorHAnsi" w:hAnsi="Times New Roman"/>
                <w:color w:val="000000"/>
                <w:sz w:val="18"/>
                <w:szCs w:val="18"/>
              </w:rPr>
              <w:t xml:space="preserve"> (turpmāk - </w:t>
            </w:r>
            <w:r w:rsidRPr="00C6216F">
              <w:rPr>
                <w:rFonts w:ascii="Times New Roman" w:eastAsiaTheme="minorHAnsi" w:hAnsi="Times New Roman"/>
                <w:b/>
                <w:bCs/>
                <w:color w:val="000000"/>
                <w:sz w:val="18"/>
                <w:szCs w:val="18"/>
                <w:u w:val="single"/>
              </w:rPr>
              <w:t xml:space="preserve"> </w:t>
            </w:r>
            <w:r w:rsidRPr="00C6216F">
              <w:rPr>
                <w:rFonts w:ascii="Times New Roman" w:eastAsiaTheme="minorHAnsi" w:hAnsi="Times New Roman"/>
                <w:color w:val="000000"/>
                <w:sz w:val="18"/>
                <w:szCs w:val="18"/>
              </w:rPr>
              <w:t xml:space="preserve">ES fondu 2014.– 2020.gada plānošanas perioda noslēguma ietekmes </w:t>
            </w:r>
            <w:r w:rsidRPr="0061473F">
              <w:rPr>
                <w:rFonts w:ascii="Times New Roman" w:eastAsiaTheme="minorHAnsi" w:hAnsi="Times New Roman"/>
                <w:color w:val="000000"/>
                <w:sz w:val="18"/>
                <w:szCs w:val="18"/>
              </w:rPr>
              <w:t>izvērtējums</w:t>
            </w:r>
            <w:r w:rsidRPr="007E2661">
              <w:rPr>
                <w:rFonts w:ascii="Times New Roman" w:eastAsiaTheme="minorHAnsi" w:hAnsi="Times New Roman"/>
                <w:color w:val="000000"/>
                <w:sz w:val="18"/>
                <w:szCs w:val="18"/>
              </w:rPr>
              <w:t xml:space="preserve"> ) ietvaros</w:t>
            </w:r>
            <w:r>
              <w:rPr>
                <w:rFonts w:ascii="Times New Roman" w:eastAsiaTheme="minorHAnsi" w:hAnsi="Times New Roman"/>
                <w:color w:val="000000"/>
                <w:sz w:val="18"/>
                <w:szCs w:val="18"/>
              </w:rPr>
              <w:t xml:space="preserve">, </w:t>
            </w:r>
            <w:r w:rsidRPr="00FA39FC">
              <w:rPr>
                <w:rFonts w:ascii="Times New Roman" w:hAnsi="Times New Roman"/>
                <w:color w:val="000000" w:themeColor="text1"/>
                <w:sz w:val="18"/>
                <w:szCs w:val="18"/>
              </w:rPr>
              <w:t>piesaistot pakalpojuma</w:t>
            </w:r>
            <w:r w:rsidRPr="00126AE0">
              <w:rPr>
                <w:rFonts w:ascii="Times New Roman" w:hAnsi="Times New Roman"/>
                <w:color w:val="000000" w:themeColor="text1"/>
                <w:sz w:val="18"/>
                <w:szCs w:val="18"/>
              </w:rPr>
              <w:t xml:space="preserve"> sniedzēju.</w:t>
            </w:r>
          </w:p>
          <w:p w14:paraId="3244CC5F" w14:textId="77777777" w:rsidR="00A27871" w:rsidRPr="00126AE0" w:rsidRDefault="00A27871" w:rsidP="0061473F">
            <w:pPr>
              <w:spacing w:after="0" w:line="240" w:lineRule="auto"/>
              <w:jc w:val="both"/>
              <w:rPr>
                <w:rFonts w:ascii="Times New Roman" w:hAnsi="Times New Roman"/>
                <w:color w:val="000000" w:themeColor="text1"/>
                <w:sz w:val="18"/>
                <w:szCs w:val="18"/>
              </w:rPr>
            </w:pPr>
          </w:p>
          <w:p w14:paraId="71EF1755" w14:textId="77777777" w:rsidR="00A27871" w:rsidRPr="00126AE0" w:rsidRDefault="00A27871">
            <w:pPr>
              <w:spacing w:after="0" w:line="240" w:lineRule="auto"/>
              <w:jc w:val="both"/>
              <w:rPr>
                <w:rFonts w:ascii="Times New Roman" w:hAnsi="Times New Roman"/>
                <w:color w:val="000000" w:themeColor="text1"/>
                <w:sz w:val="18"/>
                <w:szCs w:val="18"/>
              </w:rPr>
            </w:pPr>
            <w:r w:rsidRPr="00126AE0">
              <w:rPr>
                <w:rFonts w:ascii="Times New Roman" w:hAnsi="Times New Roman"/>
                <w:i/>
                <w:color w:val="000000" w:themeColor="text1"/>
                <w:sz w:val="18"/>
                <w:szCs w:val="18"/>
              </w:rPr>
              <w:t>Mērķis 2023</w:t>
            </w:r>
            <w:r w:rsidRPr="00126AE0">
              <w:rPr>
                <w:rFonts w:ascii="Times New Roman" w:hAnsi="Times New Roman"/>
                <w:color w:val="000000" w:themeColor="text1"/>
                <w:sz w:val="18"/>
                <w:szCs w:val="18"/>
              </w:rPr>
              <w:t>:</w:t>
            </w:r>
          </w:p>
          <w:p w14:paraId="7C5EFB75" w14:textId="288F01C3" w:rsidR="00A27871" w:rsidRDefault="00A27871">
            <w:pPr>
              <w:spacing w:after="0" w:line="240" w:lineRule="auto"/>
              <w:jc w:val="both"/>
              <w:rPr>
                <w:rFonts w:ascii="Times New Roman" w:hAnsi="Times New Roman"/>
                <w:color w:val="000000" w:themeColor="text1"/>
                <w:sz w:val="18"/>
                <w:szCs w:val="18"/>
              </w:rPr>
            </w:pPr>
            <w:r w:rsidRPr="00126AE0">
              <w:rPr>
                <w:rFonts w:ascii="Times New Roman" w:hAnsi="Times New Roman"/>
                <w:color w:val="000000" w:themeColor="text1"/>
                <w:sz w:val="18"/>
                <w:szCs w:val="18"/>
              </w:rPr>
              <w:t xml:space="preserve"> </w:t>
            </w:r>
            <w:r>
              <w:rPr>
                <w:rFonts w:ascii="Times New Roman" w:hAnsi="Times New Roman"/>
                <w:color w:val="000000" w:themeColor="text1"/>
                <w:sz w:val="18"/>
                <w:szCs w:val="18"/>
              </w:rPr>
              <w:t>250</w:t>
            </w:r>
          </w:p>
          <w:p w14:paraId="7153D329" w14:textId="77777777" w:rsidR="00A27871" w:rsidRPr="00126AE0" w:rsidRDefault="00A27871">
            <w:pPr>
              <w:spacing w:after="0" w:line="240" w:lineRule="auto"/>
              <w:jc w:val="both"/>
              <w:rPr>
                <w:rFonts w:ascii="Times New Roman" w:hAnsi="Times New Roman"/>
                <w:color w:val="000000" w:themeColor="text1"/>
                <w:sz w:val="18"/>
                <w:szCs w:val="18"/>
              </w:rPr>
            </w:pPr>
          </w:p>
          <w:p w14:paraId="62E1A0C7" w14:textId="77777777" w:rsidR="00A27871" w:rsidRPr="00126AE0" w:rsidRDefault="00A27871">
            <w:pPr>
              <w:spacing w:after="0" w:line="240" w:lineRule="auto"/>
              <w:jc w:val="both"/>
              <w:rPr>
                <w:rFonts w:ascii="Times New Roman" w:hAnsi="Times New Roman"/>
                <w:color w:val="000000" w:themeColor="text1"/>
                <w:sz w:val="18"/>
                <w:szCs w:val="18"/>
              </w:rPr>
            </w:pPr>
            <w:r w:rsidRPr="00126AE0">
              <w:rPr>
                <w:rFonts w:ascii="Times New Roman" w:hAnsi="Times New Roman"/>
                <w:i/>
                <w:color w:val="000000" w:themeColor="text1"/>
                <w:sz w:val="18"/>
                <w:szCs w:val="18"/>
              </w:rPr>
              <w:t>Mērķa vērtības noteikšanas principi/metodoloģija</w:t>
            </w:r>
            <w:r w:rsidRPr="00126AE0">
              <w:rPr>
                <w:rFonts w:ascii="Times New Roman" w:hAnsi="Times New Roman"/>
                <w:color w:val="000000" w:themeColor="text1"/>
                <w:sz w:val="18"/>
                <w:szCs w:val="18"/>
              </w:rPr>
              <w:t>:</w:t>
            </w:r>
          </w:p>
          <w:p w14:paraId="4D604C2A" w14:textId="5EAB0B39" w:rsidR="00A27871" w:rsidRPr="00B60415" w:rsidRDefault="00A27871">
            <w:pPr>
              <w:spacing w:after="0" w:line="240" w:lineRule="auto"/>
              <w:jc w:val="both"/>
              <w:rPr>
                <w:rFonts w:ascii="Times New Roman" w:hAnsi="Times New Roman"/>
                <w:color w:val="000000" w:themeColor="text1"/>
                <w:sz w:val="18"/>
                <w:szCs w:val="18"/>
              </w:rPr>
            </w:pPr>
            <w:r>
              <w:rPr>
                <w:rFonts w:ascii="Times New Roman" w:hAnsi="Times New Roman"/>
                <w:color w:val="000000" w:themeColor="text1"/>
                <w:sz w:val="18"/>
                <w:szCs w:val="18"/>
              </w:rPr>
              <w:t xml:space="preserve">Pirms lēmuma pieņemšanas par </w:t>
            </w:r>
            <w:r w:rsidRPr="00B60415">
              <w:rPr>
                <w:rFonts w:ascii="Times New Roman" w:hAnsi="Times New Roman"/>
                <w:color w:val="000000" w:themeColor="text1"/>
                <w:sz w:val="18"/>
                <w:szCs w:val="18"/>
              </w:rPr>
              <w:t>projekta īstenošan</w:t>
            </w:r>
            <w:r>
              <w:rPr>
                <w:rFonts w:ascii="Times New Roman" w:hAnsi="Times New Roman"/>
                <w:color w:val="000000" w:themeColor="text1"/>
                <w:sz w:val="18"/>
                <w:szCs w:val="18"/>
              </w:rPr>
              <w:t>as izbeigšanu</w:t>
            </w:r>
            <w:r w:rsidRPr="00B60415">
              <w:rPr>
                <w:rFonts w:ascii="Times New Roman" w:hAnsi="Times New Roman"/>
                <w:color w:val="000000" w:themeColor="text1"/>
                <w:sz w:val="18"/>
                <w:szCs w:val="18"/>
              </w:rPr>
              <w:t xml:space="preserve"> 2020.gada 3</w:t>
            </w:r>
            <w:r>
              <w:rPr>
                <w:rFonts w:ascii="Times New Roman" w:hAnsi="Times New Roman"/>
                <w:color w:val="000000" w:themeColor="text1"/>
                <w:sz w:val="18"/>
                <w:szCs w:val="18"/>
              </w:rPr>
              <w:t xml:space="preserve"> ceturksnī, mērķa vērtība bija 1 500, atbalstīto personu skaits – 3 000.</w:t>
            </w:r>
          </w:p>
          <w:p w14:paraId="04E1D414" w14:textId="72CFF97F" w:rsidR="00A27871" w:rsidRPr="00126AE0" w:rsidRDefault="00A27871">
            <w:pPr>
              <w:spacing w:after="0" w:line="240" w:lineRule="auto"/>
              <w:jc w:val="both"/>
              <w:rPr>
                <w:rFonts w:ascii="Times New Roman" w:eastAsiaTheme="minorHAnsi" w:hAnsi="Times New Roman"/>
                <w:color w:val="000000" w:themeColor="text1"/>
                <w:sz w:val="18"/>
                <w:szCs w:val="18"/>
                <w:vertAlign w:val="superscript"/>
              </w:rPr>
            </w:pPr>
            <w:r w:rsidRPr="00126AE0">
              <w:rPr>
                <w:rFonts w:ascii="Times New Roman" w:hAnsi="Times New Roman"/>
                <w:color w:val="000000" w:themeColor="text1"/>
                <w:sz w:val="18"/>
                <w:szCs w:val="18"/>
              </w:rPr>
              <w:t xml:space="preserve">Mērķa vērtība (1 500) noteikta, pamatojoties uz bāzes vērtību, atbalstīto nodarbināto personu skaitu (3 000) un ņemot vērā </w:t>
            </w:r>
            <w:r w:rsidRPr="00126AE0">
              <w:rPr>
                <w:rFonts w:ascii="Times New Roman" w:eastAsiaTheme="minorHAnsi" w:hAnsi="Times New Roman"/>
                <w:color w:val="000000" w:themeColor="text1"/>
                <w:sz w:val="18"/>
                <w:szCs w:val="18"/>
              </w:rPr>
              <w:t xml:space="preserve">2012. gadā darbā iekārtojušos bezdarbnieku īpatsvaru reģistrēto bezdarbnieku kopskaitā (NVA 2012. gada dati - 46,4%) un pieņēmumu, ka atbalsts nodarbinātām personām būs  rezultatīvāks nodarbinātības problēmu risināšanā nekā bezdarbniekiem sniegtais atbalsts (tas ir vidēji 50% = 17 512 : 37 753). </w:t>
            </w:r>
            <w:r w:rsidRPr="00126AE0">
              <w:rPr>
                <w:rFonts w:ascii="Times New Roman" w:eastAsiaTheme="minorHAnsi" w:hAnsi="Times New Roman"/>
                <w:color w:val="000000" w:themeColor="text1"/>
                <w:sz w:val="18"/>
                <w:szCs w:val="18"/>
                <w:vertAlign w:val="superscript"/>
              </w:rPr>
              <w:t>3</w:t>
            </w:r>
          </w:p>
          <w:p w14:paraId="6691B850" w14:textId="77777777" w:rsidR="00A27871" w:rsidRPr="00126AE0" w:rsidRDefault="00A27871">
            <w:pPr>
              <w:spacing w:after="0" w:line="240" w:lineRule="auto"/>
              <w:jc w:val="both"/>
              <w:rPr>
                <w:rFonts w:ascii="Times New Roman" w:hAnsi="Times New Roman"/>
                <w:color w:val="000000" w:themeColor="text1"/>
                <w:sz w:val="18"/>
                <w:szCs w:val="18"/>
              </w:rPr>
            </w:pPr>
            <w:r w:rsidRPr="00126AE0">
              <w:rPr>
                <w:rFonts w:ascii="Times New Roman" w:hAnsi="Times New Roman"/>
                <w:color w:val="000000" w:themeColor="text1"/>
                <w:sz w:val="18"/>
                <w:szCs w:val="18"/>
              </w:rPr>
              <w:t xml:space="preserve">3 000 x vidēji 50%= 1 500, </w:t>
            </w:r>
          </w:p>
          <w:p w14:paraId="7F58C5FA" w14:textId="77777777" w:rsidR="00A27871" w:rsidRPr="00126AE0" w:rsidRDefault="00A27871">
            <w:pPr>
              <w:spacing w:after="0" w:line="240" w:lineRule="auto"/>
              <w:jc w:val="both"/>
              <w:rPr>
                <w:rFonts w:ascii="Times New Roman" w:hAnsi="Times New Roman"/>
                <w:color w:val="000000" w:themeColor="text1"/>
                <w:sz w:val="18"/>
                <w:szCs w:val="18"/>
              </w:rPr>
            </w:pPr>
            <w:r w:rsidRPr="00126AE0">
              <w:rPr>
                <w:rFonts w:ascii="Times New Roman" w:hAnsi="Times New Roman"/>
                <w:color w:val="000000" w:themeColor="text1"/>
                <w:sz w:val="18"/>
                <w:szCs w:val="18"/>
              </w:rPr>
              <w:t>kur:</w:t>
            </w:r>
          </w:p>
          <w:p w14:paraId="0BAFFDC3" w14:textId="77777777" w:rsidR="00A27871" w:rsidRPr="00126AE0" w:rsidRDefault="00A27871">
            <w:pPr>
              <w:spacing w:after="0" w:line="240" w:lineRule="auto"/>
              <w:jc w:val="both"/>
              <w:rPr>
                <w:rFonts w:ascii="Times New Roman" w:hAnsi="Times New Roman"/>
                <w:color w:val="000000" w:themeColor="text1"/>
                <w:sz w:val="18"/>
                <w:szCs w:val="18"/>
              </w:rPr>
            </w:pPr>
            <w:r w:rsidRPr="00126AE0">
              <w:rPr>
                <w:rFonts w:ascii="Times New Roman" w:hAnsi="Times New Roman"/>
                <w:color w:val="000000" w:themeColor="text1"/>
                <w:sz w:val="18"/>
                <w:szCs w:val="18"/>
              </w:rPr>
              <w:t>3 000 – atbalstu saņēmušo gados vecāku nodarbināto personu skaits (dalībnieki);</w:t>
            </w:r>
          </w:p>
          <w:p w14:paraId="79A6D1B7" w14:textId="19FCC319" w:rsidR="00A27871" w:rsidRDefault="00A27871">
            <w:pPr>
              <w:spacing w:after="0" w:line="240" w:lineRule="auto"/>
              <w:jc w:val="both"/>
              <w:rPr>
                <w:rFonts w:ascii="Times New Roman" w:eastAsiaTheme="minorHAnsi" w:hAnsi="Times New Roman"/>
                <w:color w:val="000000" w:themeColor="text1"/>
                <w:sz w:val="18"/>
                <w:szCs w:val="18"/>
              </w:rPr>
            </w:pPr>
            <w:r w:rsidRPr="00126AE0">
              <w:rPr>
                <w:rFonts w:ascii="Times New Roman" w:hAnsi="Times New Roman"/>
                <w:color w:val="000000" w:themeColor="text1"/>
                <w:sz w:val="18"/>
                <w:szCs w:val="18"/>
              </w:rPr>
              <w:t>vidēji 50% - atbalstu saņēmušo gados vecāku nodarbināto personu īpatsvars</w:t>
            </w:r>
            <w:r w:rsidRPr="00126AE0" w:rsidDel="00555868">
              <w:rPr>
                <w:rFonts w:ascii="Times New Roman" w:eastAsiaTheme="minorHAnsi" w:hAnsi="Times New Roman"/>
                <w:color w:val="000000" w:themeColor="text1"/>
                <w:sz w:val="18"/>
                <w:szCs w:val="18"/>
              </w:rPr>
              <w:t xml:space="preserve"> </w:t>
            </w:r>
            <w:r w:rsidRPr="00126AE0">
              <w:rPr>
                <w:rFonts w:ascii="Times New Roman" w:eastAsiaTheme="minorHAnsi" w:hAnsi="Times New Roman"/>
                <w:color w:val="000000" w:themeColor="text1"/>
                <w:sz w:val="18"/>
                <w:szCs w:val="18"/>
              </w:rPr>
              <w:t>labākā darba tirgus situācijā sešus mēnešus pēc atbalsta saņemšanas no atbalsta saņēmēju kopskaita.</w:t>
            </w:r>
          </w:p>
          <w:p w14:paraId="15F4D91C" w14:textId="46BD91D0" w:rsidR="00A27871" w:rsidRPr="007E2661" w:rsidRDefault="00A27871">
            <w:pPr>
              <w:spacing w:after="0" w:line="240" w:lineRule="auto"/>
              <w:jc w:val="both"/>
              <w:rPr>
                <w:rFonts w:ascii="Times New Roman" w:eastAsia="Times New Roman" w:hAnsi="Times New Roman"/>
                <w:sz w:val="18"/>
                <w:szCs w:val="18"/>
              </w:rPr>
            </w:pPr>
            <w:r>
              <w:rPr>
                <w:rFonts w:ascii="Times New Roman" w:eastAsia="Times New Roman" w:hAnsi="Times New Roman"/>
                <w:sz w:val="20"/>
                <w:szCs w:val="20"/>
              </w:rPr>
              <w:t>-</w:t>
            </w:r>
            <w:r w:rsidRPr="007E2661">
              <w:rPr>
                <w:rFonts w:ascii="Times New Roman" w:eastAsia="Times New Roman" w:hAnsi="Times New Roman"/>
                <w:sz w:val="18"/>
                <w:szCs w:val="18"/>
              </w:rPr>
              <w:t>Ņemot vērā to, ka projekta īstenošana tiks izbeigta pirms plānotā termiņa, samazinot  projekta ietvaros plānoto iznākuma rādītāju,  atbilstoši tiek veikts rezultāta rādītāja pārrēķins.</w:t>
            </w:r>
          </w:p>
          <w:p w14:paraId="0430E2C4" w14:textId="5C205C56" w:rsidR="00A27871" w:rsidRPr="007E2661" w:rsidRDefault="00A27871">
            <w:pPr>
              <w:spacing w:after="0" w:line="240" w:lineRule="auto"/>
              <w:jc w:val="both"/>
              <w:rPr>
                <w:rFonts w:ascii="Times New Roman" w:eastAsia="Times New Roman" w:hAnsi="Times New Roman"/>
                <w:sz w:val="18"/>
                <w:szCs w:val="18"/>
              </w:rPr>
            </w:pPr>
          </w:p>
          <w:p w14:paraId="328C5365" w14:textId="504820EB" w:rsidR="00A27871" w:rsidRPr="0061473F" w:rsidRDefault="00A27871">
            <w:pPr>
              <w:spacing w:after="0" w:line="240" w:lineRule="auto"/>
              <w:jc w:val="both"/>
              <w:rPr>
                <w:rFonts w:ascii="Times New Roman" w:hAnsi="Times New Roman"/>
                <w:color w:val="000000" w:themeColor="text1"/>
                <w:sz w:val="18"/>
                <w:szCs w:val="18"/>
              </w:rPr>
            </w:pPr>
            <w:r w:rsidRPr="0061473F">
              <w:rPr>
                <w:rFonts w:ascii="Times New Roman" w:hAnsi="Times New Roman"/>
                <w:color w:val="000000" w:themeColor="text1"/>
                <w:sz w:val="18"/>
                <w:szCs w:val="18"/>
              </w:rPr>
              <w:t xml:space="preserve">500 x vidēji 50%= 250, </w:t>
            </w:r>
          </w:p>
          <w:p w14:paraId="3370D674" w14:textId="77777777" w:rsidR="00A27871" w:rsidRPr="007E2661" w:rsidRDefault="00A27871">
            <w:pPr>
              <w:spacing w:after="0" w:line="240" w:lineRule="auto"/>
              <w:jc w:val="both"/>
              <w:rPr>
                <w:rFonts w:ascii="Times New Roman" w:eastAsia="Times New Roman" w:hAnsi="Times New Roman"/>
                <w:sz w:val="18"/>
                <w:szCs w:val="18"/>
              </w:rPr>
            </w:pPr>
          </w:p>
          <w:p w14:paraId="06D1E518" w14:textId="16F48D2D" w:rsidR="00A27871" w:rsidRPr="0061473F" w:rsidRDefault="00A27871" w:rsidP="00244561">
            <w:pPr>
              <w:autoSpaceDE w:val="0"/>
              <w:autoSpaceDN w:val="0"/>
              <w:adjustRightInd w:val="0"/>
              <w:spacing w:after="0" w:line="240" w:lineRule="auto"/>
              <w:jc w:val="both"/>
              <w:rPr>
                <w:rFonts w:ascii="Times New Roman" w:eastAsiaTheme="minorHAnsi" w:hAnsi="Times New Roman"/>
                <w:sz w:val="18"/>
                <w:szCs w:val="18"/>
              </w:rPr>
            </w:pPr>
            <w:r w:rsidRPr="007E2661">
              <w:rPr>
                <w:rFonts w:ascii="Times New Roman" w:eastAsia="Times New Roman" w:hAnsi="Times New Roman"/>
                <w:sz w:val="18"/>
                <w:szCs w:val="18"/>
              </w:rPr>
              <w:lastRenderedPageBreak/>
              <w:t xml:space="preserve">Finansējuma saņēmējs līdz projekta ieviešanas  laika noslēgumam nevar nodrošināt  projektā plānoto rezultātu novērtēšanu, kuras ietvaros bija sākotnēji plānots izvērtēt projektā sasniegtos rezultāta rādītājus. Rezultāta rādītāja plānotās vērtības (2023. gadā – 250) izvērtējums un faktiski sasniegtās vērtības noteikšana tiks nodrošināta  </w:t>
            </w:r>
            <w:r w:rsidRPr="0061473F">
              <w:rPr>
                <w:rFonts w:ascii="Times New Roman" w:eastAsiaTheme="minorHAnsi" w:hAnsi="Times New Roman"/>
                <w:color w:val="000000"/>
                <w:sz w:val="18"/>
                <w:szCs w:val="18"/>
              </w:rPr>
              <w:t xml:space="preserve">ES fondu 2014.– 2020.gada plānošanas perioda noslēguma ietekmes </w:t>
            </w:r>
            <w:r w:rsidRPr="00050766">
              <w:rPr>
                <w:rFonts w:ascii="Times New Roman" w:eastAsiaTheme="minorHAnsi" w:hAnsi="Times New Roman"/>
                <w:color w:val="000000"/>
                <w:sz w:val="18"/>
                <w:szCs w:val="18"/>
              </w:rPr>
              <w:t>izvērtējums</w:t>
            </w:r>
            <w:r w:rsidRPr="007E2661">
              <w:rPr>
                <w:rFonts w:ascii="Times New Roman" w:eastAsiaTheme="minorHAnsi" w:hAnsi="Times New Roman"/>
                <w:color w:val="000000"/>
                <w:sz w:val="18"/>
                <w:szCs w:val="18"/>
              </w:rPr>
              <w:t xml:space="preserve"> ietvaros, kas indikatīvi plānots</w:t>
            </w:r>
            <w:r w:rsidRPr="00050766">
              <w:rPr>
                <w:rFonts w:ascii="Times New Roman" w:eastAsiaTheme="minorHAnsi" w:hAnsi="Times New Roman"/>
                <w:color w:val="000000"/>
                <w:sz w:val="18"/>
                <w:szCs w:val="18"/>
              </w:rPr>
              <w:t xml:space="preserve"> 01</w:t>
            </w:r>
            <w:r w:rsidRPr="0061473F">
              <w:rPr>
                <w:rFonts w:ascii="Times New Roman" w:eastAsiaTheme="minorHAnsi" w:hAnsi="Times New Roman"/>
                <w:color w:val="000000"/>
                <w:sz w:val="18"/>
                <w:szCs w:val="18"/>
              </w:rPr>
              <w:t>.2022.– 12.2023 un k</w:t>
            </w:r>
            <w:r>
              <w:rPr>
                <w:rFonts w:ascii="Times New Roman" w:eastAsiaTheme="minorHAnsi" w:hAnsi="Times New Roman"/>
                <w:color w:val="000000"/>
                <w:sz w:val="18"/>
                <w:szCs w:val="18"/>
              </w:rPr>
              <w:t>ā veikšanu</w:t>
            </w:r>
            <w:r w:rsidRPr="0061473F">
              <w:rPr>
                <w:rFonts w:ascii="Times New Roman" w:eastAsiaTheme="minorHAnsi" w:hAnsi="Times New Roman"/>
                <w:color w:val="000000"/>
                <w:sz w:val="18"/>
                <w:szCs w:val="18"/>
              </w:rPr>
              <w:t xml:space="preserve"> nodrošinās Finanšu ministrija kā ES fondu vadošā iestāde.</w:t>
            </w:r>
          </w:p>
          <w:p w14:paraId="0FC85C4F" w14:textId="77777777" w:rsidR="00A27871" w:rsidRPr="0061473F" w:rsidRDefault="00A27871" w:rsidP="00244561">
            <w:pPr>
              <w:spacing w:after="0" w:line="240" w:lineRule="auto"/>
              <w:jc w:val="both"/>
              <w:rPr>
                <w:rFonts w:ascii="Times New Roman" w:eastAsiaTheme="minorHAnsi" w:hAnsi="Times New Roman"/>
                <w:color w:val="000000" w:themeColor="text1"/>
                <w:sz w:val="18"/>
                <w:szCs w:val="18"/>
              </w:rPr>
            </w:pPr>
          </w:p>
          <w:p w14:paraId="1489FBDF" w14:textId="2E7C5F63" w:rsidR="00A27871" w:rsidRPr="0061473F" w:rsidRDefault="00A27871">
            <w:pPr>
              <w:spacing w:after="0" w:line="240" w:lineRule="auto"/>
              <w:jc w:val="both"/>
              <w:rPr>
                <w:rFonts w:ascii="Times New Roman" w:hAnsi="Times New Roman"/>
                <w:color w:val="000000" w:themeColor="text1"/>
                <w:sz w:val="18"/>
                <w:szCs w:val="18"/>
              </w:rPr>
            </w:pPr>
            <w:r w:rsidRPr="0061473F">
              <w:rPr>
                <w:rFonts w:ascii="Times New Roman" w:eastAsiaTheme="minorHAnsi" w:hAnsi="Times New Roman"/>
                <w:color w:val="000000" w:themeColor="text1"/>
                <w:sz w:val="18"/>
                <w:szCs w:val="18"/>
              </w:rPr>
              <w:t xml:space="preserve">Rādītāju uzskata par izpildītu (mērķa vērtību par sasniegtu), kad tiks veikts darba vides un cilvēkresursu potenciāla izvērtējums uzņēmumos un iestādēs, 500 personas uzsākušas dalību novecošanās pārvaldības plānā noteiktajos atbalsta pasākumos un 250 </w:t>
            </w:r>
            <w:r w:rsidRPr="0061473F">
              <w:rPr>
                <w:rFonts w:ascii="Times New Roman" w:hAnsi="Times New Roman"/>
                <w:color w:val="000000" w:themeColor="text1"/>
                <w:sz w:val="18"/>
                <w:szCs w:val="18"/>
              </w:rPr>
              <w:t>atbalstu saņēmušie nodarbinātie nonākuši labākā darba tirgus situācijā sešus mēnešus pēc dalības atbalsta pasākumos pabeigšanas. Rezultātu konstatē, izmantojot apsekojuma datus.</w:t>
            </w:r>
          </w:p>
          <w:p w14:paraId="1A607EE6" w14:textId="77777777" w:rsidR="00A27871" w:rsidRPr="0061473F" w:rsidRDefault="00A27871" w:rsidP="00126AE0">
            <w:pPr>
              <w:spacing w:after="0" w:line="240" w:lineRule="auto"/>
              <w:jc w:val="both"/>
              <w:rPr>
                <w:rFonts w:ascii="Times New Roman" w:eastAsiaTheme="minorHAnsi" w:hAnsi="Times New Roman"/>
                <w:color w:val="000000" w:themeColor="text1"/>
                <w:sz w:val="18"/>
                <w:szCs w:val="18"/>
              </w:rPr>
            </w:pPr>
          </w:p>
          <w:p w14:paraId="02F101E5" w14:textId="77777777" w:rsidR="00A27871" w:rsidRPr="00126AE0" w:rsidRDefault="00A27871" w:rsidP="00126AE0">
            <w:pPr>
              <w:spacing w:after="0" w:line="240" w:lineRule="auto"/>
              <w:jc w:val="both"/>
              <w:rPr>
                <w:rFonts w:ascii="Times New Roman" w:hAnsi="Times New Roman"/>
                <w:color w:val="000000" w:themeColor="text1"/>
                <w:sz w:val="18"/>
                <w:szCs w:val="18"/>
              </w:rPr>
            </w:pPr>
          </w:p>
        </w:tc>
        <w:tc>
          <w:tcPr>
            <w:tcW w:w="3510" w:type="dxa"/>
          </w:tcPr>
          <w:p w14:paraId="72E2547A" w14:textId="77777777" w:rsidR="00A27871" w:rsidRPr="00126AE0" w:rsidRDefault="00A27871" w:rsidP="00126AE0">
            <w:pPr>
              <w:spacing w:after="0" w:line="240" w:lineRule="auto"/>
              <w:jc w:val="both"/>
              <w:rPr>
                <w:rFonts w:ascii="Times New Roman" w:hAnsi="Times New Roman"/>
                <w:color w:val="000000" w:themeColor="text1"/>
                <w:sz w:val="18"/>
                <w:szCs w:val="18"/>
              </w:rPr>
            </w:pPr>
            <w:r w:rsidRPr="00126AE0">
              <w:rPr>
                <w:rFonts w:ascii="Times New Roman" w:hAnsi="Times New Roman"/>
                <w:b/>
                <w:i/>
                <w:color w:val="000000" w:themeColor="text1"/>
                <w:sz w:val="18"/>
                <w:szCs w:val="18"/>
              </w:rPr>
              <w:lastRenderedPageBreak/>
              <w:t>IR1</w:t>
            </w:r>
            <w:r w:rsidRPr="00126AE0">
              <w:rPr>
                <w:rFonts w:ascii="Times New Roman" w:hAnsi="Times New Roman"/>
                <w:i/>
                <w:color w:val="000000" w:themeColor="text1"/>
                <w:sz w:val="18"/>
                <w:szCs w:val="18"/>
              </w:rPr>
              <w:t xml:space="preserve"> nosaukums un mērvienība</w:t>
            </w:r>
            <w:r w:rsidRPr="00126AE0">
              <w:rPr>
                <w:rFonts w:ascii="Times New Roman" w:hAnsi="Times New Roman"/>
                <w:color w:val="000000" w:themeColor="text1"/>
                <w:sz w:val="18"/>
                <w:szCs w:val="18"/>
              </w:rPr>
              <w:t>:</w:t>
            </w:r>
          </w:p>
          <w:p w14:paraId="6FCFC58E" w14:textId="77777777" w:rsidR="00A27871" w:rsidRPr="00126AE0" w:rsidRDefault="00A27871" w:rsidP="00126AE0">
            <w:pPr>
              <w:spacing w:after="0" w:line="240" w:lineRule="auto"/>
              <w:jc w:val="both"/>
              <w:rPr>
                <w:rFonts w:ascii="Times New Roman" w:hAnsi="Times New Roman"/>
                <w:b/>
                <w:color w:val="000000" w:themeColor="text1"/>
                <w:sz w:val="18"/>
                <w:szCs w:val="18"/>
              </w:rPr>
            </w:pPr>
            <w:r w:rsidRPr="00126AE0">
              <w:rPr>
                <w:rFonts w:ascii="Times New Roman" w:hAnsi="Times New Roman"/>
                <w:noProof/>
                <w:color w:val="000000" w:themeColor="text1"/>
                <w:sz w:val="18"/>
                <w:szCs w:val="18"/>
                <w:u w:val="single"/>
              </w:rPr>
              <w:t>i.7.3.2.a</w:t>
            </w:r>
            <w:r w:rsidRPr="00126AE0">
              <w:rPr>
                <w:rFonts w:ascii="Times New Roman" w:hAnsi="Times New Roman"/>
                <w:b/>
                <w:noProof/>
                <w:color w:val="000000" w:themeColor="text1"/>
                <w:sz w:val="18"/>
                <w:szCs w:val="18"/>
                <w:u w:val="single"/>
              </w:rPr>
              <w:t xml:space="preserve"> </w:t>
            </w:r>
            <w:r w:rsidRPr="00126AE0">
              <w:rPr>
                <w:rFonts w:ascii="Times New Roman" w:hAnsi="Times New Roman"/>
                <w:b/>
                <w:color w:val="000000" w:themeColor="text1"/>
                <w:sz w:val="18"/>
                <w:szCs w:val="18"/>
              </w:rPr>
              <w:t>Atbalstu saņēmušo gados vecāku nodarbināto personu skaits (dalībnieki)</w:t>
            </w:r>
          </w:p>
          <w:p w14:paraId="10DAC576" w14:textId="77777777" w:rsidR="00A27871" w:rsidRPr="00126AE0" w:rsidRDefault="00A27871" w:rsidP="00126AE0">
            <w:pPr>
              <w:spacing w:after="0" w:line="240" w:lineRule="auto"/>
              <w:jc w:val="both"/>
              <w:rPr>
                <w:rFonts w:ascii="Times New Roman" w:hAnsi="Times New Roman"/>
                <w:color w:val="000000" w:themeColor="text1"/>
                <w:sz w:val="18"/>
                <w:szCs w:val="18"/>
              </w:rPr>
            </w:pPr>
          </w:p>
          <w:p w14:paraId="33D5F07F" w14:textId="77777777" w:rsidR="00A27871" w:rsidRPr="00126AE0" w:rsidRDefault="00A27871" w:rsidP="00126AE0">
            <w:pPr>
              <w:spacing w:after="0" w:line="240" w:lineRule="auto"/>
              <w:jc w:val="both"/>
              <w:rPr>
                <w:rFonts w:ascii="Times New Roman" w:hAnsi="Times New Roman"/>
                <w:i/>
                <w:color w:val="000000" w:themeColor="text1"/>
                <w:sz w:val="18"/>
                <w:szCs w:val="18"/>
              </w:rPr>
            </w:pPr>
            <w:r w:rsidRPr="00126AE0">
              <w:rPr>
                <w:rFonts w:ascii="Times New Roman" w:hAnsi="Times New Roman"/>
                <w:i/>
                <w:color w:val="000000" w:themeColor="text1"/>
                <w:sz w:val="18"/>
                <w:szCs w:val="18"/>
              </w:rPr>
              <w:t>Definīcija:</w:t>
            </w:r>
          </w:p>
          <w:p w14:paraId="75C32D68" w14:textId="3E2CB1FD" w:rsidR="00A27871" w:rsidRPr="00C62C2B" w:rsidRDefault="00A27871" w:rsidP="00DA366F">
            <w:pPr>
              <w:spacing w:after="0" w:line="240" w:lineRule="auto"/>
              <w:jc w:val="both"/>
              <w:rPr>
                <w:rFonts w:ascii="Times New Roman" w:hAnsi="Times New Roman"/>
                <w:i/>
                <w:color w:val="000000" w:themeColor="text1"/>
                <w:sz w:val="18"/>
                <w:szCs w:val="18"/>
              </w:rPr>
            </w:pPr>
            <w:r w:rsidRPr="00C62C2B">
              <w:rPr>
                <w:rFonts w:ascii="Times New Roman" w:hAnsi="Times New Roman"/>
                <w:sz w:val="18"/>
                <w:szCs w:val="18"/>
                <w:shd w:val="clear" w:color="auto" w:fill="FFFFFF"/>
              </w:rPr>
              <w:t xml:space="preserve">Gados vecākas nodarbinātas personas vecumā no 50 gadiem, </w:t>
            </w:r>
            <w:r>
              <w:rPr>
                <w:rFonts w:ascii="Times New Roman" w:hAnsi="Times New Roman"/>
                <w:sz w:val="18"/>
                <w:szCs w:val="18"/>
                <w:shd w:val="clear" w:color="auto" w:fill="FFFFFF"/>
              </w:rPr>
              <w:t xml:space="preserve">kas saņēma </w:t>
            </w:r>
            <w:bookmarkStart w:id="0" w:name="_GoBack"/>
            <w:bookmarkEnd w:id="0"/>
            <w:r w:rsidRPr="00126AE0">
              <w:rPr>
                <w:rFonts w:ascii="Times New Roman" w:hAnsi="Times New Roman"/>
                <w:color w:val="000000" w:themeColor="text1"/>
                <w:sz w:val="18"/>
                <w:szCs w:val="18"/>
              </w:rPr>
              <w:t>karjeras konsultācijas, vai iesaistī</w:t>
            </w:r>
            <w:r>
              <w:rPr>
                <w:rFonts w:ascii="Times New Roman" w:hAnsi="Times New Roman"/>
                <w:color w:val="000000" w:themeColor="text1"/>
                <w:sz w:val="18"/>
                <w:szCs w:val="18"/>
              </w:rPr>
              <w:t>jās</w:t>
            </w:r>
            <w:r w:rsidRPr="00126AE0">
              <w:rPr>
                <w:rFonts w:ascii="Times New Roman" w:hAnsi="Times New Roman"/>
                <w:color w:val="000000" w:themeColor="text1"/>
                <w:sz w:val="18"/>
                <w:szCs w:val="18"/>
              </w:rPr>
              <w:t xml:space="preserve"> informālās izglītības aktivitātēs, vai konkurētspējas paaugstināšanas pasākumos, vai </w:t>
            </w:r>
            <w:r>
              <w:rPr>
                <w:rFonts w:ascii="Times New Roman" w:hAnsi="Times New Roman"/>
                <w:color w:val="000000" w:themeColor="text1"/>
                <w:sz w:val="18"/>
                <w:szCs w:val="18"/>
              </w:rPr>
              <w:t xml:space="preserve">kuriem </w:t>
            </w:r>
            <w:r w:rsidRPr="00126AE0">
              <w:rPr>
                <w:rFonts w:ascii="Times New Roman" w:hAnsi="Times New Roman"/>
                <w:color w:val="000000" w:themeColor="text1"/>
                <w:sz w:val="18"/>
                <w:szCs w:val="18"/>
              </w:rPr>
              <w:t>tik</w:t>
            </w:r>
            <w:r>
              <w:rPr>
                <w:rFonts w:ascii="Times New Roman" w:hAnsi="Times New Roman"/>
                <w:color w:val="000000" w:themeColor="text1"/>
                <w:sz w:val="18"/>
                <w:szCs w:val="18"/>
              </w:rPr>
              <w:t>a</w:t>
            </w:r>
            <w:r w:rsidRPr="00126AE0">
              <w:rPr>
                <w:rFonts w:ascii="Times New Roman" w:hAnsi="Times New Roman"/>
                <w:color w:val="000000" w:themeColor="text1"/>
                <w:sz w:val="18"/>
                <w:szCs w:val="18"/>
              </w:rPr>
              <w:t xml:space="preserve"> veikta darba vietu pielāgošana, vai nodrošināta iesaiste veselības uzlabošanas </w:t>
            </w:r>
            <w:r w:rsidRPr="0061473F">
              <w:rPr>
                <w:rFonts w:ascii="Times New Roman" w:hAnsi="Times New Roman"/>
                <w:color w:val="000000" w:themeColor="text1"/>
                <w:sz w:val="18"/>
                <w:szCs w:val="18"/>
              </w:rPr>
              <w:t>pasākumos</w:t>
            </w:r>
            <w:r>
              <w:rPr>
                <w:rFonts w:ascii="Times New Roman" w:hAnsi="Times New Roman"/>
                <w:color w:val="000000" w:themeColor="text1"/>
                <w:sz w:val="18"/>
                <w:szCs w:val="18"/>
              </w:rPr>
              <w:t>.</w:t>
            </w:r>
          </w:p>
          <w:p w14:paraId="65ACDD1F" w14:textId="77777777" w:rsidR="00A27871" w:rsidRPr="00126AE0" w:rsidRDefault="00A27871" w:rsidP="00126AE0">
            <w:pPr>
              <w:spacing w:after="0" w:line="240" w:lineRule="auto"/>
              <w:jc w:val="both"/>
              <w:rPr>
                <w:rFonts w:ascii="Times New Roman" w:hAnsi="Times New Roman"/>
                <w:i/>
                <w:color w:val="000000" w:themeColor="text1"/>
                <w:sz w:val="18"/>
                <w:szCs w:val="18"/>
              </w:rPr>
            </w:pPr>
          </w:p>
          <w:p w14:paraId="33ABD49D" w14:textId="77777777" w:rsidR="00A27871" w:rsidRPr="00126AE0" w:rsidRDefault="00A27871" w:rsidP="00126AE0">
            <w:pPr>
              <w:spacing w:after="0" w:line="240" w:lineRule="auto"/>
              <w:jc w:val="both"/>
              <w:rPr>
                <w:rFonts w:ascii="Times New Roman" w:hAnsi="Times New Roman"/>
                <w:i/>
                <w:color w:val="000000" w:themeColor="text1"/>
                <w:sz w:val="18"/>
                <w:szCs w:val="18"/>
              </w:rPr>
            </w:pPr>
            <w:r w:rsidRPr="00126AE0">
              <w:rPr>
                <w:rFonts w:ascii="Times New Roman" w:hAnsi="Times New Roman"/>
                <w:i/>
                <w:color w:val="000000" w:themeColor="text1"/>
                <w:sz w:val="18"/>
                <w:szCs w:val="18"/>
              </w:rPr>
              <w:t>Datu avots:</w:t>
            </w:r>
          </w:p>
          <w:p w14:paraId="62086985" w14:textId="77777777" w:rsidR="00A27871" w:rsidRPr="00126AE0" w:rsidRDefault="00A27871" w:rsidP="00126AE0">
            <w:pPr>
              <w:spacing w:after="0" w:line="240" w:lineRule="auto"/>
              <w:jc w:val="both"/>
              <w:rPr>
                <w:rFonts w:ascii="Times New Roman" w:hAnsi="Times New Roman"/>
                <w:color w:val="000000" w:themeColor="text1"/>
                <w:sz w:val="18"/>
                <w:szCs w:val="18"/>
              </w:rPr>
            </w:pPr>
            <w:r w:rsidRPr="00126AE0">
              <w:rPr>
                <w:rFonts w:ascii="Times New Roman" w:hAnsi="Times New Roman"/>
                <w:color w:val="000000" w:themeColor="text1"/>
                <w:sz w:val="18"/>
                <w:szCs w:val="18"/>
              </w:rPr>
              <w:t>Projektu dati</w:t>
            </w:r>
          </w:p>
          <w:p w14:paraId="77C4EF07" w14:textId="77777777" w:rsidR="00A27871" w:rsidRPr="00126AE0" w:rsidRDefault="00A27871" w:rsidP="00126AE0">
            <w:pPr>
              <w:spacing w:after="0" w:line="240" w:lineRule="auto"/>
              <w:jc w:val="both"/>
              <w:rPr>
                <w:rFonts w:ascii="Times New Roman" w:hAnsi="Times New Roman"/>
                <w:i/>
                <w:color w:val="000000" w:themeColor="text1"/>
                <w:sz w:val="18"/>
                <w:szCs w:val="18"/>
              </w:rPr>
            </w:pPr>
          </w:p>
          <w:p w14:paraId="5912C5F8" w14:textId="77777777" w:rsidR="00A27871" w:rsidRPr="00126AE0" w:rsidRDefault="00A27871" w:rsidP="00126AE0">
            <w:pPr>
              <w:spacing w:after="0" w:line="240" w:lineRule="auto"/>
              <w:jc w:val="both"/>
              <w:rPr>
                <w:rFonts w:ascii="Times New Roman" w:hAnsi="Times New Roman"/>
                <w:i/>
                <w:color w:val="000000" w:themeColor="text1"/>
                <w:sz w:val="18"/>
                <w:szCs w:val="18"/>
              </w:rPr>
            </w:pPr>
            <w:r w:rsidRPr="00126AE0">
              <w:rPr>
                <w:rFonts w:ascii="Times New Roman" w:hAnsi="Times New Roman"/>
                <w:i/>
                <w:color w:val="000000" w:themeColor="text1"/>
                <w:sz w:val="18"/>
                <w:szCs w:val="18"/>
              </w:rPr>
              <w:t>Apkopošanas biežums un ieguves metodoloģija:</w:t>
            </w:r>
          </w:p>
          <w:p w14:paraId="4041A09F" w14:textId="77777777" w:rsidR="00A27871" w:rsidRPr="00126AE0" w:rsidRDefault="00A27871" w:rsidP="00126AE0">
            <w:pPr>
              <w:spacing w:after="0" w:line="240" w:lineRule="auto"/>
              <w:jc w:val="both"/>
              <w:rPr>
                <w:rFonts w:ascii="Times New Roman" w:hAnsi="Times New Roman"/>
                <w:color w:val="000000" w:themeColor="text1"/>
                <w:sz w:val="18"/>
                <w:szCs w:val="18"/>
              </w:rPr>
            </w:pPr>
            <w:r w:rsidRPr="00126AE0">
              <w:rPr>
                <w:rFonts w:ascii="Times New Roman" w:hAnsi="Times New Roman"/>
                <w:color w:val="000000" w:themeColor="text1"/>
                <w:sz w:val="18"/>
                <w:szCs w:val="18"/>
              </w:rPr>
              <w:t>1 reizi gadā; projektu dati</w:t>
            </w:r>
          </w:p>
          <w:p w14:paraId="30BBD253" w14:textId="77777777" w:rsidR="00A27871" w:rsidRPr="00126AE0" w:rsidRDefault="00A27871" w:rsidP="00126AE0">
            <w:pPr>
              <w:spacing w:after="0" w:line="240" w:lineRule="auto"/>
              <w:jc w:val="both"/>
              <w:rPr>
                <w:rFonts w:ascii="Times New Roman" w:hAnsi="Times New Roman"/>
                <w:i/>
                <w:color w:val="000000" w:themeColor="text1"/>
                <w:sz w:val="18"/>
                <w:szCs w:val="18"/>
              </w:rPr>
            </w:pPr>
          </w:p>
          <w:p w14:paraId="4B4DBBE6" w14:textId="5A102B78" w:rsidR="00A27871" w:rsidRPr="00126AE0" w:rsidRDefault="00A27871" w:rsidP="00126AE0">
            <w:pPr>
              <w:spacing w:after="0" w:line="240" w:lineRule="auto"/>
              <w:jc w:val="both"/>
              <w:rPr>
                <w:rFonts w:ascii="Times New Roman" w:hAnsi="Times New Roman"/>
                <w:color w:val="000000" w:themeColor="text1"/>
                <w:sz w:val="18"/>
                <w:szCs w:val="18"/>
              </w:rPr>
            </w:pPr>
          </w:p>
          <w:p w14:paraId="002E4C63" w14:textId="77777777" w:rsidR="00A27871" w:rsidRPr="00126AE0" w:rsidRDefault="00A27871" w:rsidP="00126AE0">
            <w:pPr>
              <w:spacing w:after="0" w:line="240" w:lineRule="auto"/>
              <w:jc w:val="both"/>
              <w:rPr>
                <w:rFonts w:ascii="Times New Roman" w:hAnsi="Times New Roman"/>
                <w:i/>
                <w:color w:val="000000" w:themeColor="text1"/>
                <w:sz w:val="18"/>
                <w:szCs w:val="18"/>
              </w:rPr>
            </w:pPr>
          </w:p>
          <w:p w14:paraId="0B351FAD" w14:textId="77777777" w:rsidR="00A27871" w:rsidRPr="00126AE0" w:rsidRDefault="00A27871" w:rsidP="00126AE0">
            <w:pPr>
              <w:spacing w:after="0" w:line="240" w:lineRule="auto"/>
              <w:jc w:val="both"/>
              <w:rPr>
                <w:rFonts w:ascii="Times New Roman" w:hAnsi="Times New Roman"/>
                <w:i/>
                <w:color w:val="000000" w:themeColor="text1"/>
                <w:sz w:val="18"/>
                <w:szCs w:val="18"/>
              </w:rPr>
            </w:pPr>
            <w:r w:rsidRPr="00126AE0">
              <w:rPr>
                <w:rFonts w:ascii="Times New Roman" w:hAnsi="Times New Roman"/>
                <w:i/>
                <w:color w:val="000000" w:themeColor="text1"/>
                <w:sz w:val="18"/>
                <w:szCs w:val="18"/>
              </w:rPr>
              <w:t>Mērķis 2023:</w:t>
            </w:r>
          </w:p>
          <w:p w14:paraId="100CDBAF" w14:textId="3960770E" w:rsidR="00A27871" w:rsidRPr="00126AE0" w:rsidRDefault="00A27871" w:rsidP="00126AE0">
            <w:pPr>
              <w:spacing w:after="0" w:line="240" w:lineRule="auto"/>
              <w:jc w:val="both"/>
              <w:rPr>
                <w:rFonts w:ascii="Times New Roman" w:hAnsi="Times New Roman"/>
                <w:color w:val="000000" w:themeColor="text1"/>
                <w:sz w:val="18"/>
                <w:szCs w:val="18"/>
              </w:rPr>
            </w:pPr>
            <w:r>
              <w:rPr>
                <w:rFonts w:ascii="Times New Roman" w:hAnsi="Times New Roman"/>
                <w:color w:val="000000" w:themeColor="text1"/>
                <w:sz w:val="18"/>
                <w:szCs w:val="18"/>
              </w:rPr>
              <w:t>500</w:t>
            </w:r>
          </w:p>
          <w:p w14:paraId="58549464" w14:textId="77777777" w:rsidR="00A27871" w:rsidRPr="00126AE0" w:rsidRDefault="00A27871" w:rsidP="00126AE0">
            <w:pPr>
              <w:spacing w:after="0" w:line="240" w:lineRule="auto"/>
              <w:jc w:val="both"/>
              <w:rPr>
                <w:rFonts w:ascii="Times New Roman" w:hAnsi="Times New Roman"/>
                <w:i/>
                <w:color w:val="000000" w:themeColor="text1"/>
                <w:sz w:val="18"/>
                <w:szCs w:val="18"/>
              </w:rPr>
            </w:pPr>
          </w:p>
          <w:p w14:paraId="3FCDAA64" w14:textId="77777777" w:rsidR="00A27871" w:rsidRPr="00126AE0" w:rsidRDefault="00A27871" w:rsidP="00126AE0">
            <w:pPr>
              <w:spacing w:after="0" w:line="240" w:lineRule="auto"/>
              <w:jc w:val="both"/>
              <w:rPr>
                <w:rFonts w:ascii="Times New Roman" w:hAnsi="Times New Roman"/>
                <w:i/>
                <w:color w:val="000000" w:themeColor="text1"/>
                <w:sz w:val="18"/>
                <w:szCs w:val="18"/>
              </w:rPr>
            </w:pPr>
            <w:r w:rsidRPr="00126AE0">
              <w:rPr>
                <w:rFonts w:ascii="Times New Roman" w:hAnsi="Times New Roman"/>
                <w:i/>
                <w:color w:val="000000" w:themeColor="text1"/>
                <w:sz w:val="18"/>
                <w:szCs w:val="18"/>
              </w:rPr>
              <w:t>Mērķa vērtības noteikšanas principi/metodoloģija:</w:t>
            </w:r>
          </w:p>
          <w:p w14:paraId="500E8941" w14:textId="77777777" w:rsidR="00A27871" w:rsidRPr="00126AE0" w:rsidRDefault="00A27871" w:rsidP="00126AE0">
            <w:pPr>
              <w:spacing w:after="0" w:line="240" w:lineRule="auto"/>
              <w:jc w:val="both"/>
              <w:rPr>
                <w:rFonts w:ascii="Times New Roman" w:hAnsi="Times New Roman"/>
                <w:color w:val="000000" w:themeColor="text1"/>
                <w:sz w:val="18"/>
                <w:szCs w:val="18"/>
              </w:rPr>
            </w:pPr>
            <w:r w:rsidRPr="00126AE0">
              <w:rPr>
                <w:rFonts w:ascii="Times New Roman" w:hAnsi="Times New Roman"/>
                <w:color w:val="000000" w:themeColor="text1"/>
                <w:sz w:val="18"/>
                <w:szCs w:val="18"/>
              </w:rPr>
              <w:t>Mērķa vērtības aprēķins veikts, pamatojoties uz datiem:</w:t>
            </w:r>
          </w:p>
          <w:p w14:paraId="58B47507" w14:textId="7F7F3FED" w:rsidR="00A27871" w:rsidRPr="00126AE0" w:rsidRDefault="00A27871" w:rsidP="00126AE0">
            <w:pPr>
              <w:spacing w:after="0" w:line="240" w:lineRule="auto"/>
              <w:jc w:val="both"/>
              <w:rPr>
                <w:rFonts w:ascii="Times New Roman" w:hAnsi="Times New Roman"/>
                <w:color w:val="000000" w:themeColor="text1"/>
                <w:sz w:val="18"/>
                <w:szCs w:val="18"/>
              </w:rPr>
            </w:pPr>
            <w:r w:rsidRPr="00126AE0">
              <w:rPr>
                <w:rFonts w:ascii="Times New Roman" w:hAnsi="Times New Roman"/>
                <w:color w:val="000000" w:themeColor="text1"/>
                <w:sz w:val="18"/>
                <w:szCs w:val="18"/>
              </w:rPr>
              <w:t>- par NVA pakalpojumu (pasākumi noteiktām personu grupām) 1 personas vidējām iesaistes izmaksām 2012.gadā - EUR 3448 un izmaksu pieaugumu inflācijas rezultātā projekta uzsākšanas  gadā (2017.) - 2,4 (2,4381) %</w:t>
            </w:r>
          </w:p>
          <w:p w14:paraId="1DFA7565" w14:textId="77777777" w:rsidR="00A27871" w:rsidRPr="00126AE0" w:rsidRDefault="00A27871" w:rsidP="00126AE0">
            <w:pPr>
              <w:spacing w:after="0" w:line="240" w:lineRule="auto"/>
              <w:jc w:val="both"/>
              <w:rPr>
                <w:rFonts w:ascii="Times New Roman" w:hAnsi="Times New Roman"/>
                <w:color w:val="000000" w:themeColor="text1"/>
                <w:sz w:val="18"/>
                <w:szCs w:val="18"/>
              </w:rPr>
            </w:pPr>
          </w:p>
          <w:p w14:paraId="2C767417" w14:textId="77777777" w:rsidR="00A27871" w:rsidRPr="00126AE0" w:rsidRDefault="00A27871" w:rsidP="00126AE0">
            <w:pPr>
              <w:spacing w:after="0" w:line="240" w:lineRule="auto"/>
              <w:jc w:val="both"/>
              <w:rPr>
                <w:rFonts w:ascii="Times New Roman" w:hAnsi="Times New Roman"/>
                <w:color w:val="000000" w:themeColor="text1"/>
                <w:sz w:val="18"/>
                <w:szCs w:val="18"/>
              </w:rPr>
            </w:pPr>
            <w:r w:rsidRPr="00126AE0">
              <w:rPr>
                <w:rFonts w:ascii="Times New Roman" w:hAnsi="Times New Roman"/>
                <w:color w:val="000000" w:themeColor="text1"/>
                <w:sz w:val="18"/>
                <w:szCs w:val="18"/>
              </w:rPr>
              <w:t xml:space="preserve">3448 + 3448 x 2,4381% = 3448 + 84,07 = EUR 3 532,07 </w:t>
            </w:r>
          </w:p>
          <w:p w14:paraId="57506C5F" w14:textId="77777777" w:rsidR="00A27871" w:rsidRPr="00126AE0" w:rsidRDefault="00A27871" w:rsidP="00126AE0">
            <w:pPr>
              <w:spacing w:after="0" w:line="240" w:lineRule="auto"/>
              <w:jc w:val="both"/>
              <w:rPr>
                <w:rFonts w:ascii="Times New Roman" w:hAnsi="Times New Roman"/>
                <w:color w:val="000000" w:themeColor="text1"/>
                <w:sz w:val="18"/>
                <w:szCs w:val="18"/>
              </w:rPr>
            </w:pPr>
            <w:r w:rsidRPr="00126AE0">
              <w:rPr>
                <w:rFonts w:ascii="Times New Roman" w:hAnsi="Times New Roman"/>
                <w:color w:val="000000" w:themeColor="text1"/>
                <w:sz w:val="18"/>
                <w:szCs w:val="18"/>
              </w:rPr>
              <w:t xml:space="preserve">- kopējo SAM finansējumu </w:t>
            </w:r>
          </w:p>
          <w:p w14:paraId="435A666F" w14:textId="77777777" w:rsidR="00A27871" w:rsidRPr="00126AE0" w:rsidRDefault="00A27871" w:rsidP="00126AE0">
            <w:pPr>
              <w:spacing w:after="0" w:line="240" w:lineRule="auto"/>
              <w:jc w:val="both"/>
              <w:rPr>
                <w:rFonts w:ascii="Times New Roman" w:hAnsi="Times New Roman"/>
                <w:i/>
                <w:color w:val="000000" w:themeColor="text1"/>
                <w:sz w:val="18"/>
                <w:szCs w:val="18"/>
              </w:rPr>
            </w:pPr>
            <w:r w:rsidRPr="00126AE0">
              <w:rPr>
                <w:rFonts w:ascii="Times New Roman" w:hAnsi="Times New Roman"/>
                <w:color w:val="000000" w:themeColor="text1"/>
                <w:sz w:val="18"/>
                <w:szCs w:val="18"/>
              </w:rPr>
              <w:t xml:space="preserve">3000 = EUR 10 596 211 : EUR 3 532,07 </w:t>
            </w:r>
          </w:p>
          <w:p w14:paraId="7E1875B4" w14:textId="77777777" w:rsidR="00A27871" w:rsidRPr="00126AE0" w:rsidRDefault="00A27871" w:rsidP="00126AE0">
            <w:pPr>
              <w:spacing w:after="0" w:line="240" w:lineRule="auto"/>
              <w:jc w:val="both"/>
              <w:rPr>
                <w:rFonts w:ascii="Times New Roman" w:hAnsi="Times New Roman"/>
                <w:color w:val="000000" w:themeColor="text1"/>
                <w:sz w:val="18"/>
                <w:szCs w:val="18"/>
              </w:rPr>
            </w:pPr>
          </w:p>
          <w:p w14:paraId="205D77D1" w14:textId="77777777" w:rsidR="00A27871" w:rsidRPr="007E2661" w:rsidRDefault="00A27871" w:rsidP="00FA39FC">
            <w:pPr>
              <w:spacing w:after="0" w:line="240" w:lineRule="auto"/>
              <w:jc w:val="both"/>
              <w:rPr>
                <w:rFonts w:ascii="Times New Roman" w:eastAsia="Times New Roman" w:hAnsi="Times New Roman"/>
                <w:sz w:val="18"/>
                <w:szCs w:val="18"/>
              </w:rPr>
            </w:pPr>
            <w:bookmarkStart w:id="1" w:name="_Hlk516658107"/>
            <w:r w:rsidRPr="00126AE0">
              <w:rPr>
                <w:color w:val="000000" w:themeColor="text1"/>
              </w:rPr>
              <w:t xml:space="preserve"> </w:t>
            </w:r>
            <w:r w:rsidRPr="00126AE0">
              <w:rPr>
                <w:rFonts w:ascii="Times New Roman" w:hAnsi="Times New Roman"/>
                <w:color w:val="000000" w:themeColor="text1"/>
                <w:sz w:val="18"/>
                <w:szCs w:val="18"/>
              </w:rPr>
              <w:t xml:space="preserve">Rādītāju uzskata par izpildītu (mērķa vērtību par sasniegtu), kad tiks veikts darba vides un cilvēkresursu potenciāla izvērtējums uzņēmumos un iestādēs un 3 000 personas uzsākušas dalību novecošanās pārvaldības plānā noteiktajos atbalsta pasākumos (saņems karjeras konsultācijas, vai iesaistīsies informālās izglītības aktivitātēs, vai konkurētspējas paaugstināšanas pasākumos, vai tiks veikta darba vietu pielāgošana, vai nodrošināta iesaiste veselības uzlabošanas </w:t>
            </w:r>
            <w:r w:rsidRPr="0061473F">
              <w:rPr>
                <w:rFonts w:ascii="Times New Roman" w:hAnsi="Times New Roman"/>
                <w:color w:val="000000" w:themeColor="text1"/>
                <w:sz w:val="18"/>
                <w:szCs w:val="18"/>
              </w:rPr>
              <w:t>pasākumos)</w:t>
            </w:r>
            <w:r w:rsidRPr="007E2661">
              <w:rPr>
                <w:rFonts w:ascii="Times New Roman" w:eastAsia="Times New Roman" w:hAnsi="Times New Roman"/>
                <w:sz w:val="18"/>
                <w:szCs w:val="18"/>
              </w:rPr>
              <w:t xml:space="preserve"> </w:t>
            </w:r>
          </w:p>
          <w:p w14:paraId="2A291268" w14:textId="44C43378" w:rsidR="00A27871" w:rsidRPr="007E2661" w:rsidRDefault="00A27871">
            <w:pPr>
              <w:spacing w:after="0" w:line="240" w:lineRule="auto"/>
              <w:jc w:val="both"/>
              <w:rPr>
                <w:rFonts w:ascii="Times New Roman" w:eastAsia="Times New Roman" w:hAnsi="Times New Roman"/>
                <w:sz w:val="18"/>
                <w:szCs w:val="18"/>
              </w:rPr>
            </w:pPr>
            <w:r w:rsidRPr="007E2661">
              <w:rPr>
                <w:rFonts w:ascii="Times New Roman" w:eastAsia="Times New Roman" w:hAnsi="Times New Roman"/>
                <w:sz w:val="18"/>
                <w:szCs w:val="18"/>
              </w:rPr>
              <w:t xml:space="preserve">- Ņemot vērā pieņemto lēmumu par ES fondu pārdalēm COVID-19 seku mazināšanas pasākumiem 2020. gada 3. ceturksnī tiek izbeigta projekta īstenošana, attiecīgi samazinot arī projekta ietvaros plānotos iznākuma un rezultāta rādītājus atbilstoši šobrīd sasniegtajiem rādītājiem un prognozētajai faktiskajai situācijai, projektu noslēdzot. </w:t>
            </w:r>
          </w:p>
          <w:p w14:paraId="04B03B5A" w14:textId="35F76533" w:rsidR="00A27871" w:rsidRPr="0061473F" w:rsidRDefault="00A27871" w:rsidP="00126AE0">
            <w:pPr>
              <w:spacing w:after="0" w:line="240" w:lineRule="auto"/>
              <w:jc w:val="both"/>
              <w:rPr>
                <w:rFonts w:ascii="Times New Roman" w:hAnsi="Times New Roman"/>
                <w:color w:val="000000" w:themeColor="text1"/>
                <w:sz w:val="18"/>
                <w:szCs w:val="18"/>
              </w:rPr>
            </w:pPr>
          </w:p>
          <w:p w14:paraId="0B68823D" w14:textId="6EF230DD" w:rsidR="00A27871" w:rsidRDefault="00A27871" w:rsidP="00126AE0">
            <w:pPr>
              <w:spacing w:after="0" w:line="240" w:lineRule="auto"/>
              <w:jc w:val="both"/>
              <w:rPr>
                <w:rFonts w:ascii="Times New Roman" w:hAnsi="Times New Roman"/>
                <w:color w:val="000000" w:themeColor="text1"/>
                <w:sz w:val="18"/>
                <w:szCs w:val="18"/>
              </w:rPr>
            </w:pPr>
            <w:r w:rsidRPr="00126AE0">
              <w:rPr>
                <w:rFonts w:ascii="Times New Roman" w:hAnsi="Times New Roman"/>
                <w:color w:val="000000" w:themeColor="text1"/>
                <w:sz w:val="18"/>
                <w:szCs w:val="18"/>
              </w:rPr>
              <w:t xml:space="preserve">Rādītāja vērtības sasniegšanu </w:t>
            </w:r>
            <w:r>
              <w:rPr>
                <w:rFonts w:ascii="Times New Roman" w:hAnsi="Times New Roman"/>
                <w:color w:val="000000" w:themeColor="text1"/>
                <w:sz w:val="18"/>
                <w:szCs w:val="18"/>
              </w:rPr>
              <w:t xml:space="preserve">projektam noslēdzoties </w:t>
            </w:r>
            <w:r w:rsidRPr="00126AE0">
              <w:rPr>
                <w:rFonts w:ascii="Times New Roman" w:hAnsi="Times New Roman"/>
                <w:color w:val="000000" w:themeColor="text1"/>
                <w:sz w:val="18"/>
                <w:szCs w:val="18"/>
              </w:rPr>
              <w:t>apstiprina apliecinājuma dokumenti par darba vietas apsekojumu (novecošanās pārvaldības plāni uzņēmumam, darba vietas un individuālie novērtējumi, pakalpojumu sniedzēja akti) un personu dalību atbalsta pasākumos (akti, dalībnieku saraksti, dalībnieku paraksta lapas, apmeklējuma veidlapas, darba laika uzskaites dokumenti vai finanšu atlīdzību pamatojoši dokumenti).</w:t>
            </w:r>
          </w:p>
          <w:p w14:paraId="7BFEB697" w14:textId="77777777" w:rsidR="00A27871" w:rsidRPr="00126AE0" w:rsidRDefault="00A27871" w:rsidP="00126AE0">
            <w:pPr>
              <w:spacing w:after="0" w:line="240" w:lineRule="auto"/>
              <w:jc w:val="both"/>
              <w:rPr>
                <w:rFonts w:ascii="Times New Roman" w:hAnsi="Times New Roman"/>
                <w:color w:val="000000" w:themeColor="text1"/>
                <w:sz w:val="18"/>
                <w:szCs w:val="18"/>
              </w:rPr>
            </w:pPr>
          </w:p>
          <w:bookmarkEnd w:id="1"/>
          <w:p w14:paraId="43591DC6" w14:textId="77777777" w:rsidR="00A27871" w:rsidRPr="00126AE0" w:rsidRDefault="00A27871" w:rsidP="00126AE0">
            <w:pPr>
              <w:spacing w:after="0" w:line="240" w:lineRule="auto"/>
              <w:jc w:val="both"/>
              <w:rPr>
                <w:rFonts w:ascii="Times New Roman" w:hAnsi="Times New Roman"/>
                <w:i/>
                <w:color w:val="000000" w:themeColor="text1"/>
                <w:sz w:val="18"/>
                <w:szCs w:val="18"/>
              </w:rPr>
            </w:pPr>
            <w:r w:rsidRPr="00126AE0">
              <w:rPr>
                <w:rFonts w:ascii="Times New Roman" w:hAnsi="Times New Roman"/>
                <w:i/>
                <w:color w:val="000000" w:themeColor="text1"/>
                <w:sz w:val="18"/>
                <w:szCs w:val="18"/>
              </w:rPr>
              <w:t>Iznākuma rādītāja sasniegšanai paredzētais finansējums:</w:t>
            </w:r>
          </w:p>
          <w:p w14:paraId="4CD816EF" w14:textId="4F4C44BA" w:rsidR="00A27871" w:rsidRPr="00126AE0" w:rsidRDefault="00A27871" w:rsidP="00126AE0">
            <w:pPr>
              <w:spacing w:after="0" w:line="240" w:lineRule="auto"/>
              <w:jc w:val="both"/>
              <w:rPr>
                <w:rFonts w:ascii="Times New Roman" w:hAnsi="Times New Roman"/>
                <w:color w:val="000000" w:themeColor="text1"/>
                <w:sz w:val="18"/>
                <w:szCs w:val="18"/>
              </w:rPr>
            </w:pPr>
            <w:r w:rsidRPr="00126AE0">
              <w:rPr>
                <w:rFonts w:ascii="Times New Roman" w:hAnsi="Times New Roman"/>
                <w:color w:val="000000" w:themeColor="text1"/>
                <w:sz w:val="18"/>
                <w:szCs w:val="18"/>
              </w:rPr>
              <w:t xml:space="preserve">EUR </w:t>
            </w:r>
            <w:r>
              <w:rPr>
                <w:rFonts w:ascii="Times New Roman" w:hAnsi="Times New Roman"/>
                <w:color w:val="000000" w:themeColor="text1"/>
                <w:sz w:val="18"/>
                <w:szCs w:val="18"/>
              </w:rPr>
              <w:t>1 896 211</w:t>
            </w:r>
            <w:r w:rsidRPr="00126AE0">
              <w:rPr>
                <w:rFonts w:ascii="Times New Roman" w:hAnsi="Times New Roman"/>
                <w:color w:val="000000" w:themeColor="text1"/>
                <w:sz w:val="18"/>
                <w:szCs w:val="18"/>
              </w:rPr>
              <w:t xml:space="preserve"> </w:t>
            </w:r>
          </w:p>
          <w:p w14:paraId="18F4BF25" w14:textId="77777777" w:rsidR="00A27871" w:rsidRPr="00126AE0" w:rsidRDefault="00A27871" w:rsidP="00126AE0">
            <w:pPr>
              <w:spacing w:after="0" w:line="240" w:lineRule="auto"/>
              <w:jc w:val="both"/>
              <w:rPr>
                <w:rFonts w:ascii="Times New Roman" w:hAnsi="Times New Roman"/>
                <w:color w:val="000000" w:themeColor="text1"/>
                <w:sz w:val="18"/>
                <w:szCs w:val="18"/>
              </w:rPr>
            </w:pPr>
          </w:p>
          <w:p w14:paraId="0055ACA3" w14:textId="77777777" w:rsidR="00A27871" w:rsidRPr="00126AE0" w:rsidRDefault="00A27871" w:rsidP="00126AE0">
            <w:pPr>
              <w:spacing w:after="0" w:line="240" w:lineRule="auto"/>
              <w:jc w:val="both"/>
              <w:rPr>
                <w:rFonts w:ascii="Times New Roman" w:hAnsi="Times New Roman"/>
                <w:color w:val="000000" w:themeColor="text1"/>
                <w:sz w:val="18"/>
                <w:szCs w:val="18"/>
              </w:rPr>
            </w:pPr>
            <w:r w:rsidRPr="00126AE0">
              <w:rPr>
                <w:rFonts w:ascii="Times New Roman" w:hAnsi="Times New Roman"/>
                <w:color w:val="000000" w:themeColor="text1"/>
                <w:sz w:val="18"/>
                <w:szCs w:val="18"/>
              </w:rPr>
              <w:t>Darbības līmenis – projekts. Rādītāju datu uzkrāšana darbības (projekta) līmenī tiek plānota saskaņā ar to MK noteikumos par SAM īstenošanu noteikto atbalstāmo darbību, kas ir tieši saistīta ar SAM iznākuma rādītāju:</w:t>
            </w:r>
          </w:p>
          <w:p w14:paraId="71CC938C" w14:textId="77777777" w:rsidR="00A27871" w:rsidRPr="00126AE0" w:rsidRDefault="00A27871" w:rsidP="00126AE0">
            <w:pPr>
              <w:spacing w:after="0" w:line="240" w:lineRule="auto"/>
              <w:jc w:val="both"/>
              <w:rPr>
                <w:rFonts w:ascii="Times New Roman" w:hAnsi="Times New Roman"/>
                <w:color w:val="000000" w:themeColor="text1"/>
                <w:sz w:val="18"/>
                <w:szCs w:val="18"/>
              </w:rPr>
            </w:pPr>
            <w:r w:rsidRPr="00126AE0">
              <w:rPr>
                <w:rFonts w:ascii="Times New Roman" w:hAnsi="Times New Roman"/>
                <w:color w:val="000000" w:themeColor="text1"/>
                <w:sz w:val="18"/>
                <w:szCs w:val="18"/>
              </w:rPr>
              <w:lastRenderedPageBreak/>
              <w:t>atbalsta pasākumi mērķa grupai</w:t>
            </w:r>
            <w:r w:rsidRPr="00126AE0">
              <w:rPr>
                <w:rStyle w:val="FootnoteReference"/>
                <w:rFonts w:ascii="Times New Roman" w:hAnsi="Times New Roman"/>
                <w:color w:val="000000" w:themeColor="text1"/>
                <w:sz w:val="18"/>
                <w:szCs w:val="18"/>
              </w:rPr>
              <w:footnoteReference w:id="2"/>
            </w:r>
            <w:r w:rsidRPr="00126AE0">
              <w:rPr>
                <w:rFonts w:ascii="Times New Roman" w:hAnsi="Times New Roman"/>
                <w:color w:val="000000" w:themeColor="text1"/>
                <w:sz w:val="18"/>
                <w:szCs w:val="18"/>
              </w:rPr>
              <w:t xml:space="preserve"> atbilstoši plānam (apakšdarbības:</w:t>
            </w:r>
          </w:p>
          <w:p w14:paraId="504553C0" w14:textId="77777777" w:rsidR="00A27871" w:rsidRPr="00126AE0" w:rsidRDefault="00A27871" w:rsidP="00126AE0">
            <w:pPr>
              <w:spacing w:after="0" w:line="240" w:lineRule="auto"/>
              <w:jc w:val="both"/>
              <w:rPr>
                <w:rFonts w:ascii="Times New Roman" w:hAnsi="Times New Roman"/>
                <w:color w:val="000000" w:themeColor="text1"/>
                <w:sz w:val="18"/>
                <w:szCs w:val="18"/>
              </w:rPr>
            </w:pPr>
            <w:r w:rsidRPr="00126AE0">
              <w:rPr>
                <w:rFonts w:ascii="Times New Roman" w:hAnsi="Times New Roman"/>
                <w:color w:val="000000" w:themeColor="text1"/>
                <w:sz w:val="18"/>
                <w:szCs w:val="18"/>
              </w:rPr>
              <w:t>- karjeras konsultācijas,</w:t>
            </w:r>
          </w:p>
          <w:p w14:paraId="0EAAD893" w14:textId="77777777" w:rsidR="00A27871" w:rsidRPr="00126AE0" w:rsidRDefault="00A27871" w:rsidP="00126AE0">
            <w:pPr>
              <w:spacing w:after="0" w:line="240" w:lineRule="auto"/>
              <w:jc w:val="both"/>
              <w:rPr>
                <w:rFonts w:ascii="Times New Roman" w:hAnsi="Times New Roman"/>
                <w:color w:val="000000" w:themeColor="text1"/>
                <w:sz w:val="18"/>
                <w:szCs w:val="18"/>
              </w:rPr>
            </w:pPr>
            <w:r w:rsidRPr="00126AE0">
              <w:rPr>
                <w:rFonts w:ascii="Times New Roman" w:hAnsi="Times New Roman"/>
                <w:color w:val="000000" w:themeColor="text1"/>
                <w:sz w:val="18"/>
                <w:szCs w:val="18"/>
              </w:rPr>
              <w:t>- informālā izglītība (prasmju nodošanas pasākumi un mentorings),</w:t>
            </w:r>
          </w:p>
          <w:p w14:paraId="4B43417D" w14:textId="77777777" w:rsidR="00A27871" w:rsidRPr="00126AE0" w:rsidRDefault="00A27871" w:rsidP="00126AE0">
            <w:pPr>
              <w:spacing w:after="0" w:line="240" w:lineRule="auto"/>
              <w:jc w:val="both"/>
              <w:rPr>
                <w:rFonts w:ascii="Times New Roman" w:hAnsi="Times New Roman"/>
                <w:color w:val="000000" w:themeColor="text1"/>
                <w:sz w:val="18"/>
                <w:szCs w:val="18"/>
              </w:rPr>
            </w:pPr>
            <w:r w:rsidRPr="00126AE0">
              <w:rPr>
                <w:rFonts w:ascii="Times New Roman" w:hAnsi="Times New Roman"/>
                <w:color w:val="000000" w:themeColor="text1"/>
                <w:sz w:val="18"/>
                <w:szCs w:val="18"/>
              </w:rPr>
              <w:t>- konkurētspējas paaugstināšanas pasākumi, kas ietver individuālās un grupu nodarbības,</w:t>
            </w:r>
          </w:p>
          <w:p w14:paraId="6E343A30" w14:textId="77777777" w:rsidR="00A27871" w:rsidRPr="00126AE0" w:rsidRDefault="00A27871" w:rsidP="00126AE0">
            <w:pPr>
              <w:spacing w:after="0" w:line="240" w:lineRule="auto"/>
              <w:jc w:val="both"/>
              <w:rPr>
                <w:rFonts w:ascii="Times New Roman" w:hAnsi="Times New Roman"/>
                <w:color w:val="000000" w:themeColor="text1"/>
                <w:sz w:val="18"/>
                <w:szCs w:val="18"/>
              </w:rPr>
            </w:pPr>
            <w:r w:rsidRPr="00126AE0">
              <w:rPr>
                <w:rFonts w:ascii="Times New Roman" w:hAnsi="Times New Roman"/>
                <w:color w:val="000000" w:themeColor="text1"/>
                <w:sz w:val="18"/>
                <w:szCs w:val="18"/>
              </w:rPr>
              <w:t>- darba vietu pielāgošana,</w:t>
            </w:r>
          </w:p>
          <w:p w14:paraId="64A94536" w14:textId="77777777" w:rsidR="00A27871" w:rsidRPr="00126AE0" w:rsidRDefault="00A27871" w:rsidP="00126AE0">
            <w:pPr>
              <w:spacing w:after="0" w:line="240" w:lineRule="auto"/>
              <w:jc w:val="both"/>
              <w:rPr>
                <w:rFonts w:ascii="Times New Roman" w:hAnsi="Times New Roman"/>
                <w:color w:val="000000" w:themeColor="text1"/>
                <w:sz w:val="18"/>
                <w:szCs w:val="18"/>
              </w:rPr>
            </w:pPr>
            <w:r w:rsidRPr="00126AE0">
              <w:rPr>
                <w:rFonts w:ascii="Times New Roman" w:hAnsi="Times New Roman"/>
                <w:color w:val="000000" w:themeColor="text1"/>
                <w:sz w:val="18"/>
                <w:szCs w:val="18"/>
              </w:rPr>
              <w:t xml:space="preserve">- veselības uzlabošanas pasākumi). </w:t>
            </w:r>
          </w:p>
          <w:p w14:paraId="4CD11989" w14:textId="77777777" w:rsidR="00A27871" w:rsidRPr="00126AE0" w:rsidRDefault="00A27871" w:rsidP="00126AE0">
            <w:pPr>
              <w:spacing w:after="0" w:line="240" w:lineRule="auto"/>
              <w:jc w:val="both"/>
              <w:rPr>
                <w:rFonts w:ascii="Times New Roman" w:hAnsi="Times New Roman"/>
                <w:color w:val="000000" w:themeColor="text1"/>
                <w:sz w:val="18"/>
                <w:szCs w:val="18"/>
              </w:rPr>
            </w:pPr>
            <w:r w:rsidRPr="00126AE0">
              <w:rPr>
                <w:rFonts w:ascii="Times New Roman" w:hAnsi="Times New Roman"/>
                <w:color w:val="000000" w:themeColor="text1"/>
                <w:sz w:val="18"/>
                <w:szCs w:val="18"/>
              </w:rPr>
              <w:t>Informācija par personu (unikālo) skaitu tiek uzskaitīta darbības (projekta) līmenī vienu reizi neatkarīgi no personas dalību skaita apakšdarbībās.</w:t>
            </w:r>
          </w:p>
        </w:tc>
        <w:tc>
          <w:tcPr>
            <w:tcW w:w="3969" w:type="dxa"/>
          </w:tcPr>
          <w:p w14:paraId="0CCD6C59" w14:textId="77777777" w:rsidR="00A27871" w:rsidRPr="00126AE0" w:rsidRDefault="00A27871" w:rsidP="00126AE0">
            <w:pPr>
              <w:spacing w:after="0" w:line="240" w:lineRule="auto"/>
              <w:jc w:val="both"/>
              <w:rPr>
                <w:rFonts w:ascii="Times New Roman" w:hAnsi="Times New Roman"/>
                <w:i/>
                <w:color w:val="000000" w:themeColor="text1"/>
                <w:sz w:val="18"/>
                <w:szCs w:val="18"/>
              </w:rPr>
            </w:pPr>
            <w:r w:rsidRPr="00126AE0">
              <w:rPr>
                <w:rFonts w:ascii="Times New Roman" w:hAnsi="Times New Roman"/>
                <w:i/>
                <w:color w:val="000000" w:themeColor="text1"/>
                <w:sz w:val="18"/>
                <w:szCs w:val="18"/>
              </w:rPr>
              <w:lastRenderedPageBreak/>
              <w:t>Starpposma vērtība 2018. gadam:</w:t>
            </w:r>
          </w:p>
          <w:p w14:paraId="3FC24210" w14:textId="3BF56F5C" w:rsidR="00A27871" w:rsidRPr="00126AE0" w:rsidRDefault="00A27871" w:rsidP="00126AE0">
            <w:pPr>
              <w:spacing w:before="120" w:after="120" w:line="240" w:lineRule="auto"/>
              <w:jc w:val="both"/>
              <w:rPr>
                <w:rFonts w:ascii="Times New Roman" w:hAnsi="Times New Roman"/>
                <w:color w:val="000000" w:themeColor="text1"/>
                <w:sz w:val="18"/>
                <w:szCs w:val="18"/>
                <w:vertAlign w:val="superscript"/>
              </w:rPr>
            </w:pPr>
            <w:r w:rsidRPr="00126AE0">
              <w:rPr>
                <w:rFonts w:ascii="Times New Roman" w:hAnsi="Times New Roman"/>
                <w:color w:val="000000" w:themeColor="text1"/>
                <w:sz w:val="18"/>
                <w:szCs w:val="18"/>
              </w:rPr>
              <w:t>EUR 503 251 (</w:t>
            </w:r>
            <w:r>
              <w:rPr>
                <w:rFonts w:ascii="Times New Roman" w:hAnsi="Times New Roman"/>
                <w:color w:val="000000" w:themeColor="text1"/>
                <w:sz w:val="18"/>
                <w:szCs w:val="18"/>
              </w:rPr>
              <w:t>26,5</w:t>
            </w:r>
            <w:r w:rsidRPr="00126AE0">
              <w:rPr>
                <w:rFonts w:ascii="Times New Roman" w:hAnsi="Times New Roman"/>
                <w:color w:val="000000" w:themeColor="text1"/>
                <w:sz w:val="18"/>
                <w:szCs w:val="18"/>
              </w:rPr>
              <w:t>%)</w:t>
            </w:r>
          </w:p>
          <w:p w14:paraId="1A6D2E57" w14:textId="77777777" w:rsidR="00A27871" w:rsidRPr="00126AE0" w:rsidRDefault="00A27871" w:rsidP="00126AE0">
            <w:pPr>
              <w:spacing w:after="0" w:line="240" w:lineRule="auto"/>
              <w:jc w:val="both"/>
              <w:rPr>
                <w:rFonts w:ascii="Times New Roman" w:hAnsi="Times New Roman"/>
                <w:i/>
                <w:color w:val="000000" w:themeColor="text1"/>
                <w:sz w:val="18"/>
                <w:szCs w:val="18"/>
              </w:rPr>
            </w:pPr>
            <w:r w:rsidRPr="00126AE0">
              <w:rPr>
                <w:rFonts w:ascii="Times New Roman" w:hAnsi="Times New Roman"/>
                <w:i/>
                <w:color w:val="000000" w:themeColor="text1"/>
                <w:sz w:val="18"/>
                <w:szCs w:val="18"/>
              </w:rPr>
              <w:t>Mērķis 2023. gadam (vienāds ar 100 % no SAM paredzētā kopējā finansējuma):</w:t>
            </w:r>
          </w:p>
          <w:p w14:paraId="699780DE" w14:textId="51BDE374" w:rsidR="00A27871" w:rsidRPr="00126AE0" w:rsidRDefault="00A27871" w:rsidP="00126AE0">
            <w:pPr>
              <w:spacing w:before="120" w:after="120" w:line="240" w:lineRule="auto"/>
              <w:jc w:val="both"/>
              <w:rPr>
                <w:rFonts w:ascii="Times New Roman" w:hAnsi="Times New Roman"/>
                <w:color w:val="000000" w:themeColor="text1"/>
                <w:sz w:val="18"/>
                <w:szCs w:val="18"/>
              </w:rPr>
            </w:pPr>
            <w:r w:rsidRPr="00126AE0">
              <w:rPr>
                <w:rFonts w:ascii="Times New Roman" w:hAnsi="Times New Roman"/>
                <w:color w:val="000000" w:themeColor="text1"/>
                <w:sz w:val="18"/>
                <w:szCs w:val="18"/>
              </w:rPr>
              <w:t xml:space="preserve">EUR </w:t>
            </w:r>
            <w:r>
              <w:rPr>
                <w:rFonts w:ascii="Times New Roman" w:hAnsi="Times New Roman"/>
                <w:color w:val="000000" w:themeColor="text1"/>
                <w:sz w:val="18"/>
                <w:szCs w:val="18"/>
              </w:rPr>
              <w:t>1 896 211</w:t>
            </w:r>
            <w:r w:rsidRPr="00126AE0">
              <w:rPr>
                <w:rFonts w:ascii="Times New Roman" w:hAnsi="Times New Roman"/>
                <w:color w:val="000000" w:themeColor="text1"/>
                <w:sz w:val="18"/>
                <w:szCs w:val="18"/>
              </w:rPr>
              <w:t xml:space="preserve"> </w:t>
            </w:r>
          </w:p>
          <w:p w14:paraId="7437A680" w14:textId="77777777" w:rsidR="00A27871" w:rsidRPr="00126AE0" w:rsidRDefault="00A27871" w:rsidP="00126AE0">
            <w:pPr>
              <w:spacing w:after="0" w:line="240" w:lineRule="auto"/>
              <w:jc w:val="both"/>
              <w:rPr>
                <w:rFonts w:ascii="Times New Roman" w:hAnsi="Times New Roman"/>
                <w:i/>
                <w:color w:val="000000" w:themeColor="text1"/>
                <w:sz w:val="18"/>
                <w:szCs w:val="18"/>
              </w:rPr>
            </w:pPr>
            <w:r w:rsidRPr="00126AE0">
              <w:rPr>
                <w:rFonts w:ascii="Times New Roman" w:hAnsi="Times New Roman"/>
                <w:i/>
                <w:color w:val="000000" w:themeColor="text1"/>
                <w:sz w:val="18"/>
                <w:szCs w:val="18"/>
              </w:rPr>
              <w:t xml:space="preserve">Starpposma vērtības noteikšanas aprēķins: </w:t>
            </w:r>
          </w:p>
          <w:p w14:paraId="15FB853F" w14:textId="77777777" w:rsidR="00A27871" w:rsidRPr="00126AE0" w:rsidRDefault="00A27871" w:rsidP="00126AE0">
            <w:pPr>
              <w:spacing w:after="0" w:line="240" w:lineRule="auto"/>
              <w:jc w:val="both"/>
              <w:rPr>
                <w:rFonts w:ascii="Times New Roman" w:hAnsi="Times New Roman"/>
                <w:color w:val="000000" w:themeColor="text1"/>
                <w:sz w:val="18"/>
                <w:szCs w:val="18"/>
              </w:rPr>
            </w:pPr>
            <w:r w:rsidRPr="00126AE0">
              <w:rPr>
                <w:rFonts w:ascii="Times New Roman" w:hAnsi="Times New Roman"/>
                <w:color w:val="000000" w:themeColor="text1"/>
                <w:sz w:val="18"/>
                <w:szCs w:val="18"/>
              </w:rPr>
              <w:t>Starpposma vērtība aprēķināta, pamatojoties uz:</w:t>
            </w:r>
          </w:p>
          <w:p w14:paraId="6D338864" w14:textId="77777777" w:rsidR="00A27871" w:rsidRPr="00126AE0" w:rsidRDefault="00A27871" w:rsidP="00126AE0">
            <w:pPr>
              <w:numPr>
                <w:ilvl w:val="0"/>
                <w:numId w:val="1"/>
              </w:numPr>
              <w:spacing w:after="0" w:line="240" w:lineRule="auto"/>
              <w:ind w:left="0" w:firstLine="0"/>
              <w:jc w:val="both"/>
              <w:rPr>
                <w:rFonts w:ascii="Times New Roman" w:hAnsi="Times New Roman"/>
                <w:color w:val="000000" w:themeColor="text1"/>
                <w:sz w:val="18"/>
                <w:szCs w:val="18"/>
              </w:rPr>
            </w:pPr>
            <w:r w:rsidRPr="00126AE0">
              <w:rPr>
                <w:rFonts w:ascii="Times New Roman" w:hAnsi="Times New Roman"/>
                <w:color w:val="000000" w:themeColor="text1"/>
                <w:sz w:val="18"/>
                <w:szCs w:val="18"/>
              </w:rPr>
              <w:t>sagaidāmo darbību un ieviešanas progresu, vienlaikus pieņemot, ka no izdevumu veikšanas brīža līdz izdevumu sertificēšanai ir indikatīvi 6 mēneši;</w:t>
            </w:r>
          </w:p>
          <w:p w14:paraId="6D04619B" w14:textId="77777777" w:rsidR="00A27871" w:rsidRPr="00126AE0" w:rsidRDefault="00A27871" w:rsidP="00126AE0">
            <w:pPr>
              <w:numPr>
                <w:ilvl w:val="0"/>
                <w:numId w:val="1"/>
              </w:numPr>
              <w:spacing w:after="0" w:line="240" w:lineRule="auto"/>
              <w:ind w:left="36" w:firstLine="36"/>
              <w:jc w:val="both"/>
              <w:rPr>
                <w:rFonts w:ascii="Times New Roman" w:hAnsi="Times New Roman"/>
                <w:color w:val="000000" w:themeColor="text1"/>
                <w:sz w:val="18"/>
                <w:szCs w:val="18"/>
              </w:rPr>
            </w:pPr>
            <w:r w:rsidRPr="00126AE0">
              <w:rPr>
                <w:rFonts w:ascii="Times New Roman" w:hAnsi="Times New Roman"/>
                <w:color w:val="000000" w:themeColor="text1"/>
                <w:sz w:val="18"/>
                <w:szCs w:val="18"/>
              </w:rPr>
              <w:t>to, ka darbība ir īstenojama pēc Eiropas Komisijas apstiprinātā projekta par aktīvās novecošanās stratēģijas izstrādi rezultātiem;</w:t>
            </w:r>
          </w:p>
          <w:p w14:paraId="5C216C1F" w14:textId="78D2C4A4" w:rsidR="00A27871" w:rsidRPr="00126AE0" w:rsidRDefault="00A27871" w:rsidP="00126AE0">
            <w:pPr>
              <w:numPr>
                <w:ilvl w:val="0"/>
                <w:numId w:val="1"/>
              </w:numPr>
              <w:spacing w:after="0" w:line="240" w:lineRule="auto"/>
              <w:ind w:left="0" w:firstLine="0"/>
              <w:jc w:val="both"/>
              <w:rPr>
                <w:rFonts w:ascii="Times New Roman" w:hAnsi="Times New Roman"/>
                <w:color w:val="000000" w:themeColor="text1"/>
                <w:sz w:val="18"/>
                <w:szCs w:val="18"/>
              </w:rPr>
            </w:pPr>
            <w:r w:rsidRPr="00126AE0">
              <w:rPr>
                <w:rFonts w:ascii="Times New Roman" w:hAnsi="Times New Roman"/>
                <w:color w:val="000000" w:themeColor="text1"/>
                <w:sz w:val="18"/>
                <w:szCs w:val="18"/>
              </w:rPr>
              <w:t>līdzšinējo 2007. – 2013. gada plānošanas perioda pieredzi līdzīgu sistēmas pilnveides tipa darbību īstenošanā,  ka šādu darbību ieviešanas un attiecīgi arī finanšu intensitāte ir pakāpeniska (īpaši pirmajos darbības ieviešanas gados), pirmajā darbības ieviešanas gadā darbību un attiecīgi arī izmaksu progress nepārsniedz 10% ar pieaugošu tendenci nākamajos gados;</w:t>
            </w:r>
          </w:p>
          <w:p w14:paraId="093DC1FF" w14:textId="2EBD8BED" w:rsidR="00A27871" w:rsidRPr="00126AE0" w:rsidRDefault="00A27871" w:rsidP="00126AE0">
            <w:pPr>
              <w:numPr>
                <w:ilvl w:val="0"/>
                <w:numId w:val="1"/>
              </w:numPr>
              <w:spacing w:after="0" w:line="240" w:lineRule="auto"/>
              <w:ind w:left="0" w:firstLine="0"/>
              <w:jc w:val="both"/>
              <w:rPr>
                <w:rFonts w:ascii="Times New Roman" w:hAnsi="Times New Roman"/>
                <w:color w:val="000000" w:themeColor="text1"/>
                <w:sz w:val="18"/>
                <w:szCs w:val="18"/>
              </w:rPr>
            </w:pPr>
            <w:r w:rsidRPr="00126AE0">
              <w:rPr>
                <w:rFonts w:ascii="Times New Roman" w:hAnsi="Times New Roman"/>
                <w:color w:val="000000" w:themeColor="text1"/>
                <w:sz w:val="18"/>
                <w:szCs w:val="18"/>
              </w:rPr>
              <w:t>paredzamo indikatīvo darbību uzsākšanas laiku (2015. gada 2.pusgads) un veikšanas ilgumu (2021. gads). Faktiskais projekta īstenošanas periods 2017.</w:t>
            </w:r>
            <w:r>
              <w:rPr>
                <w:rFonts w:ascii="Times New Roman" w:hAnsi="Times New Roman"/>
                <w:color w:val="000000" w:themeColor="text1"/>
                <w:sz w:val="18"/>
                <w:szCs w:val="18"/>
              </w:rPr>
              <w:t xml:space="preserve"> </w:t>
            </w:r>
            <w:r w:rsidRPr="00126AE0">
              <w:rPr>
                <w:rFonts w:ascii="Times New Roman" w:hAnsi="Times New Roman"/>
                <w:color w:val="000000" w:themeColor="text1"/>
                <w:sz w:val="18"/>
                <w:szCs w:val="18"/>
              </w:rPr>
              <w:t>gada 1.ceturksnis (izmaksas attiecināmas no 2016.gada 3.ceturkšņa) – 202</w:t>
            </w:r>
            <w:r>
              <w:rPr>
                <w:rFonts w:ascii="Times New Roman" w:hAnsi="Times New Roman"/>
                <w:color w:val="000000" w:themeColor="text1"/>
                <w:sz w:val="18"/>
                <w:szCs w:val="18"/>
              </w:rPr>
              <w:t>0</w:t>
            </w:r>
            <w:r w:rsidRPr="00126AE0">
              <w:rPr>
                <w:rFonts w:ascii="Times New Roman" w:hAnsi="Times New Roman"/>
                <w:color w:val="000000" w:themeColor="text1"/>
                <w:sz w:val="18"/>
                <w:szCs w:val="18"/>
              </w:rPr>
              <w:t xml:space="preserve">.gada </w:t>
            </w:r>
            <w:r>
              <w:rPr>
                <w:rFonts w:ascii="Times New Roman" w:hAnsi="Times New Roman"/>
                <w:color w:val="000000" w:themeColor="text1"/>
                <w:sz w:val="18"/>
                <w:szCs w:val="18"/>
              </w:rPr>
              <w:t>3</w:t>
            </w:r>
            <w:r w:rsidRPr="00126AE0">
              <w:rPr>
                <w:rFonts w:ascii="Times New Roman" w:hAnsi="Times New Roman"/>
                <w:color w:val="000000" w:themeColor="text1"/>
                <w:sz w:val="18"/>
                <w:szCs w:val="18"/>
              </w:rPr>
              <w:t>.ceturksnis;</w:t>
            </w:r>
          </w:p>
          <w:p w14:paraId="21481A39" w14:textId="77777777" w:rsidR="00A27871" w:rsidRPr="00126AE0" w:rsidRDefault="00A27871" w:rsidP="00126AE0">
            <w:pPr>
              <w:numPr>
                <w:ilvl w:val="0"/>
                <w:numId w:val="1"/>
              </w:numPr>
              <w:spacing w:after="0" w:line="240" w:lineRule="auto"/>
              <w:ind w:left="0" w:firstLine="0"/>
              <w:jc w:val="both"/>
              <w:rPr>
                <w:rFonts w:ascii="Times New Roman" w:hAnsi="Times New Roman"/>
                <w:color w:val="000000" w:themeColor="text1"/>
                <w:sz w:val="18"/>
                <w:szCs w:val="18"/>
              </w:rPr>
            </w:pPr>
            <w:r w:rsidRPr="00126AE0">
              <w:rPr>
                <w:rFonts w:ascii="Times New Roman" w:hAnsi="Times New Roman"/>
                <w:color w:val="000000" w:themeColor="text1"/>
                <w:sz w:val="18"/>
                <w:szCs w:val="18"/>
              </w:rPr>
              <w:t>starpposma vērtība precizēta, pamatojoties uz 2018. gadā pārskatīto SAM 7.1.1., 7.3.1. un 7.3.2. snieguma ietvara finanšu rādītāja vērtību sadalījumu.</w:t>
            </w:r>
          </w:p>
          <w:p w14:paraId="6622B43A" w14:textId="77777777" w:rsidR="00A27871" w:rsidRPr="00126AE0" w:rsidRDefault="00A27871" w:rsidP="00126AE0">
            <w:pPr>
              <w:spacing w:after="0" w:line="240" w:lineRule="auto"/>
              <w:jc w:val="both"/>
              <w:rPr>
                <w:rFonts w:ascii="Times New Roman" w:hAnsi="Times New Roman"/>
                <w:color w:val="000000" w:themeColor="text1"/>
                <w:sz w:val="18"/>
                <w:szCs w:val="18"/>
              </w:rPr>
            </w:pPr>
          </w:p>
          <w:p w14:paraId="5C6905C3" w14:textId="77777777" w:rsidR="00A27871" w:rsidRPr="00126AE0" w:rsidRDefault="00A27871" w:rsidP="00126AE0">
            <w:pPr>
              <w:spacing w:after="0" w:line="240" w:lineRule="auto"/>
              <w:jc w:val="both"/>
              <w:rPr>
                <w:rFonts w:ascii="Times New Roman" w:hAnsi="Times New Roman"/>
                <w:color w:val="000000" w:themeColor="text1"/>
                <w:sz w:val="18"/>
                <w:szCs w:val="18"/>
              </w:rPr>
            </w:pPr>
          </w:p>
          <w:p w14:paraId="440EEADF" w14:textId="77777777" w:rsidR="00A27871" w:rsidRPr="00126AE0" w:rsidRDefault="00A27871" w:rsidP="00126AE0">
            <w:pPr>
              <w:spacing w:after="0" w:line="240" w:lineRule="auto"/>
              <w:jc w:val="both"/>
              <w:rPr>
                <w:rFonts w:ascii="Times New Roman" w:hAnsi="Times New Roman"/>
                <w:color w:val="000000" w:themeColor="text1"/>
                <w:sz w:val="18"/>
                <w:szCs w:val="18"/>
              </w:rPr>
            </w:pPr>
          </w:p>
          <w:p w14:paraId="0B554F79" w14:textId="77777777" w:rsidR="00A27871" w:rsidRPr="00126AE0" w:rsidRDefault="00A27871" w:rsidP="00126AE0">
            <w:pPr>
              <w:spacing w:after="0" w:line="240" w:lineRule="auto"/>
              <w:jc w:val="both"/>
              <w:rPr>
                <w:rFonts w:ascii="Times New Roman" w:hAnsi="Times New Roman"/>
                <w:color w:val="000000" w:themeColor="text1"/>
                <w:sz w:val="18"/>
                <w:szCs w:val="18"/>
              </w:rPr>
            </w:pPr>
          </w:p>
          <w:p w14:paraId="62D67BFE" w14:textId="77777777" w:rsidR="00A27871" w:rsidRPr="00126AE0" w:rsidRDefault="00A27871" w:rsidP="00126AE0">
            <w:pPr>
              <w:spacing w:after="0" w:line="240" w:lineRule="auto"/>
              <w:jc w:val="both"/>
              <w:rPr>
                <w:rFonts w:ascii="Times New Roman" w:hAnsi="Times New Roman"/>
                <w:color w:val="000000" w:themeColor="text1"/>
                <w:sz w:val="18"/>
                <w:szCs w:val="18"/>
              </w:rPr>
            </w:pPr>
          </w:p>
          <w:p w14:paraId="595FB177" w14:textId="77777777" w:rsidR="00A27871" w:rsidRPr="00126AE0" w:rsidRDefault="00A27871" w:rsidP="00126AE0">
            <w:pPr>
              <w:spacing w:after="0" w:line="240" w:lineRule="auto"/>
              <w:jc w:val="both"/>
              <w:rPr>
                <w:rFonts w:ascii="Times New Roman" w:hAnsi="Times New Roman"/>
                <w:color w:val="000000" w:themeColor="text1"/>
                <w:sz w:val="18"/>
                <w:szCs w:val="18"/>
              </w:rPr>
            </w:pPr>
          </w:p>
          <w:p w14:paraId="4727F52D" w14:textId="77777777" w:rsidR="00A27871" w:rsidRPr="00126AE0" w:rsidRDefault="00A27871" w:rsidP="00126AE0">
            <w:pPr>
              <w:spacing w:after="0" w:line="240" w:lineRule="auto"/>
              <w:jc w:val="both"/>
              <w:rPr>
                <w:rFonts w:ascii="Times New Roman" w:hAnsi="Times New Roman"/>
                <w:color w:val="000000" w:themeColor="text1"/>
                <w:sz w:val="18"/>
                <w:szCs w:val="18"/>
              </w:rPr>
            </w:pPr>
          </w:p>
          <w:p w14:paraId="62F59C1B" w14:textId="77777777" w:rsidR="00A27871" w:rsidRPr="00126AE0" w:rsidRDefault="00A27871" w:rsidP="00126AE0">
            <w:pPr>
              <w:spacing w:after="0" w:line="240" w:lineRule="auto"/>
              <w:jc w:val="both"/>
              <w:rPr>
                <w:rFonts w:ascii="Times New Roman" w:hAnsi="Times New Roman"/>
                <w:color w:val="000000" w:themeColor="text1"/>
                <w:sz w:val="18"/>
                <w:szCs w:val="18"/>
              </w:rPr>
            </w:pPr>
          </w:p>
          <w:p w14:paraId="0372B312" w14:textId="77777777" w:rsidR="00A27871" w:rsidRPr="00126AE0" w:rsidRDefault="00A27871" w:rsidP="00126AE0">
            <w:pPr>
              <w:spacing w:after="0" w:line="240" w:lineRule="auto"/>
              <w:jc w:val="both"/>
              <w:rPr>
                <w:rFonts w:ascii="Times New Roman" w:hAnsi="Times New Roman"/>
                <w:color w:val="000000" w:themeColor="text1"/>
                <w:sz w:val="18"/>
                <w:szCs w:val="18"/>
              </w:rPr>
            </w:pPr>
          </w:p>
          <w:p w14:paraId="624C654C" w14:textId="77777777" w:rsidR="00A27871" w:rsidRPr="00126AE0" w:rsidRDefault="00A27871" w:rsidP="00126AE0">
            <w:pPr>
              <w:spacing w:after="0" w:line="240" w:lineRule="auto"/>
              <w:jc w:val="both"/>
              <w:rPr>
                <w:rFonts w:ascii="Times New Roman" w:hAnsi="Times New Roman"/>
                <w:color w:val="000000" w:themeColor="text1"/>
                <w:sz w:val="18"/>
                <w:szCs w:val="18"/>
              </w:rPr>
            </w:pPr>
          </w:p>
          <w:p w14:paraId="27D6F173" w14:textId="77777777" w:rsidR="00A27871" w:rsidRPr="00126AE0" w:rsidRDefault="00A27871" w:rsidP="00126AE0">
            <w:pPr>
              <w:spacing w:after="0" w:line="240" w:lineRule="auto"/>
              <w:jc w:val="both"/>
              <w:rPr>
                <w:rFonts w:ascii="Times New Roman" w:hAnsi="Times New Roman"/>
                <w:color w:val="000000" w:themeColor="text1"/>
                <w:sz w:val="18"/>
                <w:szCs w:val="18"/>
              </w:rPr>
            </w:pPr>
          </w:p>
          <w:p w14:paraId="7BF97E46" w14:textId="77777777" w:rsidR="00A27871" w:rsidRPr="00126AE0" w:rsidRDefault="00A27871" w:rsidP="00126AE0">
            <w:pPr>
              <w:spacing w:after="0" w:line="240" w:lineRule="auto"/>
              <w:jc w:val="both"/>
              <w:rPr>
                <w:rFonts w:ascii="Times New Roman" w:hAnsi="Times New Roman"/>
                <w:color w:val="000000" w:themeColor="text1"/>
                <w:sz w:val="18"/>
                <w:szCs w:val="18"/>
              </w:rPr>
            </w:pPr>
          </w:p>
          <w:p w14:paraId="2D6E37CB" w14:textId="77777777" w:rsidR="00A27871" w:rsidRPr="00126AE0" w:rsidRDefault="00A27871" w:rsidP="00126AE0">
            <w:pPr>
              <w:spacing w:after="0" w:line="240" w:lineRule="auto"/>
              <w:jc w:val="both"/>
              <w:rPr>
                <w:rFonts w:ascii="Times New Roman" w:hAnsi="Times New Roman"/>
                <w:color w:val="000000" w:themeColor="text1"/>
                <w:sz w:val="18"/>
                <w:szCs w:val="18"/>
              </w:rPr>
            </w:pPr>
          </w:p>
          <w:p w14:paraId="785F4407" w14:textId="77777777" w:rsidR="00A27871" w:rsidRPr="00126AE0" w:rsidRDefault="00A27871" w:rsidP="00126AE0">
            <w:pPr>
              <w:spacing w:after="0" w:line="240" w:lineRule="auto"/>
              <w:jc w:val="both"/>
              <w:rPr>
                <w:rFonts w:ascii="Times New Roman" w:hAnsi="Times New Roman"/>
                <w:color w:val="000000" w:themeColor="text1"/>
                <w:sz w:val="18"/>
                <w:szCs w:val="18"/>
              </w:rPr>
            </w:pPr>
          </w:p>
          <w:p w14:paraId="79C1C636" w14:textId="77777777" w:rsidR="00A27871" w:rsidRPr="00126AE0" w:rsidRDefault="00A27871" w:rsidP="00126AE0">
            <w:pPr>
              <w:spacing w:after="0" w:line="240" w:lineRule="auto"/>
              <w:jc w:val="both"/>
              <w:rPr>
                <w:rFonts w:ascii="Times New Roman" w:hAnsi="Times New Roman"/>
                <w:color w:val="000000" w:themeColor="text1"/>
                <w:sz w:val="18"/>
                <w:szCs w:val="18"/>
              </w:rPr>
            </w:pPr>
          </w:p>
          <w:p w14:paraId="19DE079F" w14:textId="77777777" w:rsidR="00A27871" w:rsidRPr="00126AE0" w:rsidRDefault="00A27871" w:rsidP="00126AE0">
            <w:pPr>
              <w:spacing w:after="0" w:line="240" w:lineRule="auto"/>
              <w:jc w:val="both"/>
              <w:rPr>
                <w:rFonts w:ascii="Times New Roman" w:hAnsi="Times New Roman"/>
                <w:color w:val="000000" w:themeColor="text1"/>
                <w:sz w:val="18"/>
                <w:szCs w:val="18"/>
              </w:rPr>
            </w:pPr>
          </w:p>
          <w:p w14:paraId="75D717EE" w14:textId="77777777" w:rsidR="00A27871" w:rsidRPr="00126AE0" w:rsidRDefault="00A27871" w:rsidP="00126AE0">
            <w:pPr>
              <w:spacing w:after="0" w:line="240" w:lineRule="auto"/>
              <w:jc w:val="both"/>
              <w:rPr>
                <w:rFonts w:ascii="Times New Roman" w:hAnsi="Times New Roman"/>
                <w:color w:val="000000" w:themeColor="text1"/>
                <w:sz w:val="18"/>
                <w:szCs w:val="18"/>
              </w:rPr>
            </w:pPr>
          </w:p>
        </w:tc>
      </w:tr>
    </w:tbl>
    <w:p w14:paraId="622C6B55" w14:textId="77777777" w:rsidR="00FA549B" w:rsidRPr="00126AE0" w:rsidRDefault="00FA549B" w:rsidP="00126AE0">
      <w:pPr>
        <w:rPr>
          <w:rFonts w:ascii="Times New Roman" w:hAnsi="Times New Roman"/>
          <w:color w:val="000000" w:themeColor="text1"/>
          <w:sz w:val="18"/>
          <w:szCs w:val="18"/>
        </w:rPr>
      </w:pPr>
    </w:p>
    <w:sectPr w:rsidR="00FA549B" w:rsidRPr="00126AE0" w:rsidSect="00EA354E">
      <w:headerReference w:type="default" r:id="rId8"/>
      <w:footerReference w:type="default" r:id="rId9"/>
      <w:pgSz w:w="16838" w:h="11906" w:orient="landscape"/>
      <w:pgMar w:top="709" w:right="1440" w:bottom="567" w:left="1440" w:header="708" w:footer="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616A8" w16cex:dateUtc="2020-06-18T13:36:00Z"/>
  <w16cex:commentExtensible w16cex:durableId="2296161D" w16cex:dateUtc="2020-06-18T13: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2D7CD01" w16cid:durableId="2295F6B5"/>
  <w16cid:commentId w16cid:paraId="1EDB08E8" w16cid:durableId="229616A8"/>
  <w16cid:commentId w16cid:paraId="095BBD0E" w16cid:durableId="2295F6B6"/>
  <w16cid:commentId w16cid:paraId="183A4CB1" w16cid:durableId="2296161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EB3A21" w14:textId="77777777" w:rsidR="00A024A7" w:rsidRDefault="00A024A7" w:rsidP="00EA354E">
      <w:pPr>
        <w:spacing w:after="0" w:line="240" w:lineRule="auto"/>
      </w:pPr>
      <w:r>
        <w:separator/>
      </w:r>
    </w:p>
  </w:endnote>
  <w:endnote w:type="continuationSeparator" w:id="0">
    <w:p w14:paraId="7B791481" w14:textId="77777777" w:rsidR="00A024A7" w:rsidRDefault="00A024A7" w:rsidP="00EA35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3382464"/>
      <w:docPartObj>
        <w:docPartGallery w:val="Page Numbers (Bottom of Page)"/>
        <w:docPartUnique/>
      </w:docPartObj>
    </w:sdtPr>
    <w:sdtEndPr>
      <w:rPr>
        <w:noProof/>
      </w:rPr>
    </w:sdtEndPr>
    <w:sdtContent>
      <w:p w14:paraId="0B6D021B" w14:textId="4268F977" w:rsidR="00EA354E" w:rsidRDefault="00EA354E">
        <w:pPr>
          <w:pStyle w:val="Footer"/>
          <w:jc w:val="right"/>
        </w:pPr>
        <w:r>
          <w:fldChar w:fldCharType="begin"/>
        </w:r>
        <w:r>
          <w:instrText xml:space="preserve"> PAGE   \* MERGEFORMAT </w:instrText>
        </w:r>
        <w:r>
          <w:fldChar w:fldCharType="separate"/>
        </w:r>
        <w:r w:rsidR="007E2661">
          <w:rPr>
            <w:noProof/>
          </w:rPr>
          <w:t>1</w:t>
        </w:r>
        <w:r>
          <w:rPr>
            <w:noProof/>
          </w:rPr>
          <w:fldChar w:fldCharType="end"/>
        </w:r>
      </w:p>
    </w:sdtContent>
  </w:sdt>
  <w:p w14:paraId="6FF6827F" w14:textId="77777777" w:rsidR="00EA354E" w:rsidRDefault="00EA35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C8E4F9" w14:textId="77777777" w:rsidR="00A024A7" w:rsidRDefault="00A024A7" w:rsidP="00EA354E">
      <w:pPr>
        <w:spacing w:after="0" w:line="240" w:lineRule="auto"/>
      </w:pPr>
      <w:r>
        <w:separator/>
      </w:r>
    </w:p>
  </w:footnote>
  <w:footnote w:type="continuationSeparator" w:id="0">
    <w:p w14:paraId="6F8A8E04" w14:textId="77777777" w:rsidR="00A024A7" w:rsidRDefault="00A024A7" w:rsidP="00EA354E">
      <w:pPr>
        <w:spacing w:after="0" w:line="240" w:lineRule="auto"/>
      </w:pPr>
      <w:r>
        <w:continuationSeparator/>
      </w:r>
    </w:p>
  </w:footnote>
  <w:footnote w:id="1">
    <w:p w14:paraId="0A1C10C8" w14:textId="3116F4E1" w:rsidR="00A27871" w:rsidRDefault="00A27871" w:rsidP="00EF68A9">
      <w:pPr>
        <w:pStyle w:val="FootnoteText"/>
        <w:jc w:val="both"/>
      </w:pPr>
      <w:r>
        <w:rPr>
          <w:rStyle w:val="FootnoteReference"/>
        </w:rPr>
        <w:footnoteRef/>
      </w:r>
      <w:r>
        <w:t xml:space="preserve"> </w:t>
      </w:r>
      <w:r w:rsidRPr="00EF68A9">
        <w:rPr>
          <w:rFonts w:ascii="Times New Roman" w:hAnsi="Times New Roman"/>
        </w:rPr>
        <w:t>Finanšu rādītāja mērvienība –attiecināmie izdevumi EUR  sertificējošās iestādes uzskaites sistēmā, līdz 30.06.2019. sertificētie izdevumi, kas finansējuma saņēmējiem radušies līdz 31.12.2018. Starpposma vērtības noteikšanā nedrīkst iekļaut snieguma rezerves apjomu 6 %, kamēr mērķis nosakāms iekļaujot rezerves apjomu.</w:t>
      </w:r>
    </w:p>
  </w:footnote>
  <w:footnote w:id="2">
    <w:p w14:paraId="0D970AD7" w14:textId="77777777" w:rsidR="00A27871" w:rsidRPr="00612C61" w:rsidRDefault="00A27871" w:rsidP="003D6B88">
      <w:pPr>
        <w:pStyle w:val="tv213"/>
        <w:spacing w:before="0" w:beforeAutospacing="0" w:after="0" w:afterAutospacing="0"/>
        <w:ind w:left="600"/>
        <w:jc w:val="both"/>
        <w:rPr>
          <w:color w:val="414142"/>
          <w:sz w:val="20"/>
          <w:szCs w:val="20"/>
        </w:rPr>
      </w:pPr>
      <w:r>
        <w:rPr>
          <w:rStyle w:val="FootnoteReference"/>
        </w:rPr>
        <w:footnoteRef/>
      </w:r>
      <w:r>
        <w:t xml:space="preserve"> </w:t>
      </w:r>
      <w:r>
        <w:rPr>
          <w:rStyle w:val="apple-converted-space"/>
          <w:rFonts w:ascii="Arial" w:eastAsia="Calibri" w:hAnsi="Arial" w:cs="Arial"/>
          <w:color w:val="414142"/>
          <w:sz w:val="20"/>
          <w:szCs w:val="20"/>
        </w:rPr>
        <w:t> B</w:t>
      </w:r>
      <w:r w:rsidRPr="00612C61">
        <w:rPr>
          <w:color w:val="414142"/>
          <w:sz w:val="20"/>
          <w:szCs w:val="20"/>
        </w:rPr>
        <w:t>ezdarba riskam pakļautas personas vecumā no 50 gadiem</w:t>
      </w:r>
      <w:r>
        <w:rPr>
          <w:color w:val="414142"/>
          <w:sz w:val="20"/>
          <w:szCs w:val="20"/>
        </w:rPr>
        <w:t xml:space="preserve"> atbilstoši MK 02.08.2016. noteikumos Nr.504 “Darbības programmas “Izaugsme un nodarbinātība” 7.3.2. specifiskā atbalsta mērķa “Paildzināt gados vecāku nodarbināto darbspēju saglabāšanu un nodarbinātību” īstenošanas noteikumi” noteiktajiem kritērijiem</w:t>
      </w:r>
    </w:p>
    <w:p w14:paraId="76879692" w14:textId="77777777" w:rsidR="00A27871" w:rsidRPr="00612C61" w:rsidRDefault="00A27871">
      <w:pPr>
        <w:pStyle w:val="FootnoteText"/>
        <w:rPr>
          <w:rFonts w:ascii="Times New Roman" w:hAnsi="Times New Roman"/>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207ECF" w14:textId="075E6A00" w:rsidR="00A925CB" w:rsidRPr="00A925CB" w:rsidRDefault="007E2661" w:rsidP="00A925CB">
    <w:pPr>
      <w:pStyle w:val="Header"/>
      <w:jc w:val="right"/>
      <w:rPr>
        <w:rFonts w:ascii="Times New Roman" w:hAnsi="Times New Roman"/>
        <w:sz w:val="20"/>
        <w:szCs w:val="20"/>
      </w:rPr>
    </w:pPr>
    <w:r>
      <w:rPr>
        <w:rFonts w:ascii="Times New Roman" w:hAnsi="Times New Roman"/>
        <w:sz w:val="20"/>
        <w:szCs w:val="20"/>
      </w:rPr>
      <w:t xml:space="preserve">SAM_7_3_2_Raditaju_pase </w:t>
    </w:r>
    <w:r w:rsidR="00CE08D8">
      <w:rPr>
        <w:rFonts w:ascii="Times New Roman" w:hAnsi="Times New Roman"/>
        <w:sz w:val="20"/>
        <w:szCs w:val="20"/>
      </w:rPr>
      <w:t>_LM_</w:t>
    </w:r>
    <w:r w:rsidR="00C62C2B">
      <w:rPr>
        <w:rFonts w:ascii="Times New Roman" w:hAnsi="Times New Roman"/>
        <w:sz w:val="20"/>
        <w:szCs w:val="20"/>
      </w:rPr>
      <w:t>18</w:t>
    </w:r>
    <w:r w:rsidR="00CE08D8">
      <w:rPr>
        <w:rFonts w:ascii="Times New Roman" w:hAnsi="Times New Roman"/>
        <w:sz w:val="20"/>
        <w:szCs w:val="20"/>
      </w:rPr>
      <w:t>0</w:t>
    </w:r>
    <w:r w:rsidR="00C62C2B">
      <w:rPr>
        <w:rFonts w:ascii="Times New Roman" w:hAnsi="Times New Roman"/>
        <w:sz w:val="20"/>
        <w:szCs w:val="20"/>
      </w:rPr>
      <w:t>6</w:t>
    </w:r>
    <w:r w:rsidR="00CE08D8">
      <w:rPr>
        <w:rFonts w:ascii="Times New Roman" w:hAnsi="Times New Roman"/>
        <w:sz w:val="20"/>
        <w:szCs w:val="20"/>
      </w:rPr>
      <w:t>20</w:t>
    </w:r>
    <w:r w:rsidR="00C62C2B">
      <w:rPr>
        <w:rFonts w:ascii="Times New Roman" w:hAnsi="Times New Roman"/>
        <w:sz w:val="20"/>
        <w:szCs w:val="20"/>
      </w:rPr>
      <w:t>20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635F9"/>
    <w:multiLevelType w:val="hybridMultilevel"/>
    <w:tmpl w:val="D94CB610"/>
    <w:lvl w:ilvl="0" w:tplc="0C8C9BE2">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38E26650"/>
    <w:multiLevelType w:val="hybridMultilevel"/>
    <w:tmpl w:val="A6D26496"/>
    <w:lvl w:ilvl="0" w:tplc="C98EF0E0">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2" w15:restartNumberingAfterBreak="0">
    <w:nsid w:val="463F2D49"/>
    <w:multiLevelType w:val="hybridMultilevel"/>
    <w:tmpl w:val="6F3E167C"/>
    <w:lvl w:ilvl="0" w:tplc="FFFFFFFF">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3" w15:restartNumberingAfterBreak="0">
    <w:nsid w:val="5C7E0707"/>
    <w:multiLevelType w:val="hybridMultilevel"/>
    <w:tmpl w:val="A21A3680"/>
    <w:lvl w:ilvl="0" w:tplc="C98EF0E0">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4" w15:restartNumberingAfterBreak="0">
    <w:nsid w:val="72090CFD"/>
    <w:multiLevelType w:val="hybridMultilevel"/>
    <w:tmpl w:val="12022756"/>
    <w:lvl w:ilvl="0" w:tplc="C98EF0E0">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A97"/>
    <w:rsid w:val="00001601"/>
    <w:rsid w:val="0001777A"/>
    <w:rsid w:val="0003138A"/>
    <w:rsid w:val="00033D19"/>
    <w:rsid w:val="00050766"/>
    <w:rsid w:val="00056A7E"/>
    <w:rsid w:val="00067B0D"/>
    <w:rsid w:val="00070391"/>
    <w:rsid w:val="0009243E"/>
    <w:rsid w:val="000944E3"/>
    <w:rsid w:val="000A085F"/>
    <w:rsid w:val="000A2394"/>
    <w:rsid w:val="000A509C"/>
    <w:rsid w:val="000C0BA8"/>
    <w:rsid w:val="000C1C38"/>
    <w:rsid w:val="000C540E"/>
    <w:rsid w:val="000D0838"/>
    <w:rsid w:val="000D14E4"/>
    <w:rsid w:val="000D73F2"/>
    <w:rsid w:val="000F04AA"/>
    <w:rsid w:val="000F73E5"/>
    <w:rsid w:val="00101ADC"/>
    <w:rsid w:val="00114A56"/>
    <w:rsid w:val="0012405C"/>
    <w:rsid w:val="00124FC2"/>
    <w:rsid w:val="00126AE0"/>
    <w:rsid w:val="00132DCB"/>
    <w:rsid w:val="001346BC"/>
    <w:rsid w:val="00135260"/>
    <w:rsid w:val="001354EC"/>
    <w:rsid w:val="0013566E"/>
    <w:rsid w:val="00135BE8"/>
    <w:rsid w:val="00135D16"/>
    <w:rsid w:val="0015305C"/>
    <w:rsid w:val="00174881"/>
    <w:rsid w:val="00185875"/>
    <w:rsid w:val="00197583"/>
    <w:rsid w:val="001A6BE3"/>
    <w:rsid w:val="001C2A7F"/>
    <w:rsid w:val="001C2B9C"/>
    <w:rsid w:val="001C357C"/>
    <w:rsid w:val="001D3D34"/>
    <w:rsid w:val="001E2AB7"/>
    <w:rsid w:val="001F0A04"/>
    <w:rsid w:val="001F599E"/>
    <w:rsid w:val="0022163D"/>
    <w:rsid w:val="0022587B"/>
    <w:rsid w:val="00244561"/>
    <w:rsid w:val="0024612E"/>
    <w:rsid w:val="002471EF"/>
    <w:rsid w:val="00253D5E"/>
    <w:rsid w:val="00254291"/>
    <w:rsid w:val="002543FB"/>
    <w:rsid w:val="002561EE"/>
    <w:rsid w:val="002801DC"/>
    <w:rsid w:val="00286CCF"/>
    <w:rsid w:val="00296412"/>
    <w:rsid w:val="002A6CE8"/>
    <w:rsid w:val="002B3247"/>
    <w:rsid w:val="002C7B6E"/>
    <w:rsid w:val="002D3ECB"/>
    <w:rsid w:val="002D4FBD"/>
    <w:rsid w:val="002D51CD"/>
    <w:rsid w:val="002F788A"/>
    <w:rsid w:val="00323401"/>
    <w:rsid w:val="00334330"/>
    <w:rsid w:val="003427D7"/>
    <w:rsid w:val="00380803"/>
    <w:rsid w:val="00392B4B"/>
    <w:rsid w:val="003A376A"/>
    <w:rsid w:val="003A38C3"/>
    <w:rsid w:val="003A3964"/>
    <w:rsid w:val="003A7C25"/>
    <w:rsid w:val="003B102A"/>
    <w:rsid w:val="003B114A"/>
    <w:rsid w:val="003B1CB6"/>
    <w:rsid w:val="003B7034"/>
    <w:rsid w:val="003D137A"/>
    <w:rsid w:val="003D6B88"/>
    <w:rsid w:val="003E7518"/>
    <w:rsid w:val="00411FD6"/>
    <w:rsid w:val="00413327"/>
    <w:rsid w:val="0041387A"/>
    <w:rsid w:val="004241C7"/>
    <w:rsid w:val="0043525C"/>
    <w:rsid w:val="0044231A"/>
    <w:rsid w:val="00450846"/>
    <w:rsid w:val="004551DB"/>
    <w:rsid w:val="00461B6B"/>
    <w:rsid w:val="004666E2"/>
    <w:rsid w:val="004668EE"/>
    <w:rsid w:val="0047381F"/>
    <w:rsid w:val="00473A77"/>
    <w:rsid w:val="00474DF8"/>
    <w:rsid w:val="00480181"/>
    <w:rsid w:val="00481ADD"/>
    <w:rsid w:val="00481C0C"/>
    <w:rsid w:val="004834CE"/>
    <w:rsid w:val="00497AC1"/>
    <w:rsid w:val="004A40AD"/>
    <w:rsid w:val="004A62C8"/>
    <w:rsid w:val="004A7E68"/>
    <w:rsid w:val="004B0479"/>
    <w:rsid w:val="004C7096"/>
    <w:rsid w:val="004D3159"/>
    <w:rsid w:val="004F47D5"/>
    <w:rsid w:val="00536C95"/>
    <w:rsid w:val="0053738C"/>
    <w:rsid w:val="005452DF"/>
    <w:rsid w:val="00555868"/>
    <w:rsid w:val="00555CFF"/>
    <w:rsid w:val="00556EC9"/>
    <w:rsid w:val="005710EB"/>
    <w:rsid w:val="00585C9B"/>
    <w:rsid w:val="005977A1"/>
    <w:rsid w:val="005C6583"/>
    <w:rsid w:val="005D1B2C"/>
    <w:rsid w:val="005E3F5E"/>
    <w:rsid w:val="005F75BE"/>
    <w:rsid w:val="00600153"/>
    <w:rsid w:val="006020B0"/>
    <w:rsid w:val="00612C61"/>
    <w:rsid w:val="0061473F"/>
    <w:rsid w:val="006154BC"/>
    <w:rsid w:val="00621C8E"/>
    <w:rsid w:val="00646559"/>
    <w:rsid w:val="00651BD2"/>
    <w:rsid w:val="00663A34"/>
    <w:rsid w:val="00664E9E"/>
    <w:rsid w:val="006A209E"/>
    <w:rsid w:val="006B07C5"/>
    <w:rsid w:val="006B3B3F"/>
    <w:rsid w:val="006C6CFC"/>
    <w:rsid w:val="006C7037"/>
    <w:rsid w:val="006D2F56"/>
    <w:rsid w:val="006D4E5C"/>
    <w:rsid w:val="006E2FC8"/>
    <w:rsid w:val="006E3B1C"/>
    <w:rsid w:val="006E5595"/>
    <w:rsid w:val="006F486F"/>
    <w:rsid w:val="0070565C"/>
    <w:rsid w:val="00712A22"/>
    <w:rsid w:val="007238FD"/>
    <w:rsid w:val="00734C9E"/>
    <w:rsid w:val="0074009D"/>
    <w:rsid w:val="00762A97"/>
    <w:rsid w:val="00762BC6"/>
    <w:rsid w:val="007657C6"/>
    <w:rsid w:val="00767F8A"/>
    <w:rsid w:val="00772B5A"/>
    <w:rsid w:val="00781352"/>
    <w:rsid w:val="00797FFC"/>
    <w:rsid w:val="007A4CA6"/>
    <w:rsid w:val="007A5EC6"/>
    <w:rsid w:val="007B2FFC"/>
    <w:rsid w:val="007B445E"/>
    <w:rsid w:val="007C3595"/>
    <w:rsid w:val="007D03E5"/>
    <w:rsid w:val="007D303C"/>
    <w:rsid w:val="007D6393"/>
    <w:rsid w:val="007D7EAD"/>
    <w:rsid w:val="007E2661"/>
    <w:rsid w:val="007F5098"/>
    <w:rsid w:val="0080026F"/>
    <w:rsid w:val="00800706"/>
    <w:rsid w:val="00805E14"/>
    <w:rsid w:val="008122D7"/>
    <w:rsid w:val="00823A9C"/>
    <w:rsid w:val="00824B76"/>
    <w:rsid w:val="00824D2C"/>
    <w:rsid w:val="008259E2"/>
    <w:rsid w:val="00840DF4"/>
    <w:rsid w:val="00851BA0"/>
    <w:rsid w:val="00861DE1"/>
    <w:rsid w:val="00875B3B"/>
    <w:rsid w:val="00876330"/>
    <w:rsid w:val="00883581"/>
    <w:rsid w:val="00890E00"/>
    <w:rsid w:val="008953D9"/>
    <w:rsid w:val="00895839"/>
    <w:rsid w:val="008A21C9"/>
    <w:rsid w:val="008A27B1"/>
    <w:rsid w:val="008B050A"/>
    <w:rsid w:val="008D1C19"/>
    <w:rsid w:val="008E2C1B"/>
    <w:rsid w:val="008E3083"/>
    <w:rsid w:val="008F1DB5"/>
    <w:rsid w:val="008F728E"/>
    <w:rsid w:val="00906A63"/>
    <w:rsid w:val="00922C78"/>
    <w:rsid w:val="00942E2E"/>
    <w:rsid w:val="00952B67"/>
    <w:rsid w:val="009643A4"/>
    <w:rsid w:val="0096666B"/>
    <w:rsid w:val="00981865"/>
    <w:rsid w:val="0098694D"/>
    <w:rsid w:val="009A09D8"/>
    <w:rsid w:val="009A38EF"/>
    <w:rsid w:val="009B2DF5"/>
    <w:rsid w:val="009C75B8"/>
    <w:rsid w:val="009D6468"/>
    <w:rsid w:val="009E009B"/>
    <w:rsid w:val="009F1702"/>
    <w:rsid w:val="009F7105"/>
    <w:rsid w:val="009F7EC0"/>
    <w:rsid w:val="00A024A7"/>
    <w:rsid w:val="00A27871"/>
    <w:rsid w:val="00A420E3"/>
    <w:rsid w:val="00A53360"/>
    <w:rsid w:val="00A57002"/>
    <w:rsid w:val="00A70AEA"/>
    <w:rsid w:val="00A75925"/>
    <w:rsid w:val="00A804DF"/>
    <w:rsid w:val="00A925CB"/>
    <w:rsid w:val="00A9589B"/>
    <w:rsid w:val="00AA6979"/>
    <w:rsid w:val="00AC6C50"/>
    <w:rsid w:val="00AD5190"/>
    <w:rsid w:val="00AE44A6"/>
    <w:rsid w:val="00AE44F0"/>
    <w:rsid w:val="00AE562C"/>
    <w:rsid w:val="00AF4689"/>
    <w:rsid w:val="00B04585"/>
    <w:rsid w:val="00B1158A"/>
    <w:rsid w:val="00B251A0"/>
    <w:rsid w:val="00B27D6D"/>
    <w:rsid w:val="00B310CD"/>
    <w:rsid w:val="00B31C59"/>
    <w:rsid w:val="00B45F0B"/>
    <w:rsid w:val="00B60415"/>
    <w:rsid w:val="00B61B31"/>
    <w:rsid w:val="00B64CEB"/>
    <w:rsid w:val="00B664D6"/>
    <w:rsid w:val="00B67C11"/>
    <w:rsid w:val="00B77821"/>
    <w:rsid w:val="00B77CBD"/>
    <w:rsid w:val="00B834EB"/>
    <w:rsid w:val="00B86896"/>
    <w:rsid w:val="00B9380E"/>
    <w:rsid w:val="00BA1E87"/>
    <w:rsid w:val="00BA4577"/>
    <w:rsid w:val="00C0340A"/>
    <w:rsid w:val="00C05012"/>
    <w:rsid w:val="00C10481"/>
    <w:rsid w:val="00C16BA6"/>
    <w:rsid w:val="00C307AD"/>
    <w:rsid w:val="00C32C69"/>
    <w:rsid w:val="00C471E8"/>
    <w:rsid w:val="00C505BF"/>
    <w:rsid w:val="00C56A20"/>
    <w:rsid w:val="00C6216F"/>
    <w:rsid w:val="00C62236"/>
    <w:rsid w:val="00C62C2B"/>
    <w:rsid w:val="00C724B9"/>
    <w:rsid w:val="00C755E5"/>
    <w:rsid w:val="00C805B5"/>
    <w:rsid w:val="00CA04E8"/>
    <w:rsid w:val="00CA3639"/>
    <w:rsid w:val="00CA5BE2"/>
    <w:rsid w:val="00CA7B59"/>
    <w:rsid w:val="00CA7D6A"/>
    <w:rsid w:val="00CB0012"/>
    <w:rsid w:val="00CC03A4"/>
    <w:rsid w:val="00CE08D8"/>
    <w:rsid w:val="00D01AB2"/>
    <w:rsid w:val="00D0778B"/>
    <w:rsid w:val="00D178FE"/>
    <w:rsid w:val="00D2407B"/>
    <w:rsid w:val="00D32036"/>
    <w:rsid w:val="00D32913"/>
    <w:rsid w:val="00D77FEE"/>
    <w:rsid w:val="00D82251"/>
    <w:rsid w:val="00D862F3"/>
    <w:rsid w:val="00DA366F"/>
    <w:rsid w:val="00DA4E3A"/>
    <w:rsid w:val="00DA5125"/>
    <w:rsid w:val="00DA71C1"/>
    <w:rsid w:val="00DC141F"/>
    <w:rsid w:val="00DF47D5"/>
    <w:rsid w:val="00DF4AE0"/>
    <w:rsid w:val="00E0739A"/>
    <w:rsid w:val="00E14955"/>
    <w:rsid w:val="00E24112"/>
    <w:rsid w:val="00E3758C"/>
    <w:rsid w:val="00E40CB3"/>
    <w:rsid w:val="00E44FB3"/>
    <w:rsid w:val="00E465C3"/>
    <w:rsid w:val="00E5787D"/>
    <w:rsid w:val="00E66EF0"/>
    <w:rsid w:val="00E70B8E"/>
    <w:rsid w:val="00E85009"/>
    <w:rsid w:val="00E93BDF"/>
    <w:rsid w:val="00E95BC2"/>
    <w:rsid w:val="00EA354E"/>
    <w:rsid w:val="00EB53E7"/>
    <w:rsid w:val="00EB5FD8"/>
    <w:rsid w:val="00EB65DE"/>
    <w:rsid w:val="00EC1B74"/>
    <w:rsid w:val="00EC6007"/>
    <w:rsid w:val="00ED7764"/>
    <w:rsid w:val="00EE6645"/>
    <w:rsid w:val="00EF5912"/>
    <w:rsid w:val="00EF68A9"/>
    <w:rsid w:val="00F208A2"/>
    <w:rsid w:val="00F25290"/>
    <w:rsid w:val="00F30E99"/>
    <w:rsid w:val="00F45150"/>
    <w:rsid w:val="00F87A3F"/>
    <w:rsid w:val="00F87C73"/>
    <w:rsid w:val="00F92525"/>
    <w:rsid w:val="00F96AAF"/>
    <w:rsid w:val="00FA066E"/>
    <w:rsid w:val="00FA39FC"/>
    <w:rsid w:val="00FA549B"/>
    <w:rsid w:val="00FC7FF2"/>
    <w:rsid w:val="00FD7806"/>
    <w:rsid w:val="00FF3A1C"/>
    <w:rsid w:val="00FF6BC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9BF95"/>
  <w15:docId w15:val="{A98C11C0-E25F-4077-86C4-5AEEA0532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2A97"/>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762A97"/>
    <w:rPr>
      <w:color w:val="0000FF"/>
      <w:u w:val="single"/>
    </w:rPr>
  </w:style>
  <w:style w:type="paragraph" w:styleId="BalloonText">
    <w:name w:val="Balloon Text"/>
    <w:basedOn w:val="Normal"/>
    <w:link w:val="BalloonTextChar"/>
    <w:uiPriority w:val="99"/>
    <w:semiHidden/>
    <w:unhideWhenUsed/>
    <w:rsid w:val="00536C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C95"/>
    <w:rPr>
      <w:rFonts w:ascii="Segoe UI" w:eastAsia="Calibri" w:hAnsi="Segoe UI" w:cs="Segoe UI"/>
      <w:sz w:val="18"/>
      <w:szCs w:val="18"/>
    </w:rPr>
  </w:style>
  <w:style w:type="character" w:styleId="CommentReference">
    <w:name w:val="annotation reference"/>
    <w:basedOn w:val="DefaultParagraphFont"/>
    <w:unhideWhenUsed/>
    <w:rsid w:val="00536C95"/>
    <w:rPr>
      <w:sz w:val="16"/>
      <w:szCs w:val="16"/>
    </w:rPr>
  </w:style>
  <w:style w:type="paragraph" w:styleId="CommentText">
    <w:name w:val="annotation text"/>
    <w:basedOn w:val="Normal"/>
    <w:link w:val="CommentTextChar"/>
    <w:uiPriority w:val="99"/>
    <w:unhideWhenUsed/>
    <w:rsid w:val="00536C95"/>
    <w:pPr>
      <w:spacing w:line="240" w:lineRule="auto"/>
    </w:pPr>
    <w:rPr>
      <w:sz w:val="20"/>
      <w:szCs w:val="20"/>
    </w:rPr>
  </w:style>
  <w:style w:type="character" w:customStyle="1" w:styleId="CommentTextChar">
    <w:name w:val="Comment Text Char"/>
    <w:basedOn w:val="DefaultParagraphFont"/>
    <w:link w:val="CommentText"/>
    <w:uiPriority w:val="99"/>
    <w:rsid w:val="00536C95"/>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36C95"/>
    <w:rPr>
      <w:b/>
      <w:bCs/>
    </w:rPr>
  </w:style>
  <w:style w:type="character" w:customStyle="1" w:styleId="CommentSubjectChar">
    <w:name w:val="Comment Subject Char"/>
    <w:basedOn w:val="CommentTextChar"/>
    <w:link w:val="CommentSubject"/>
    <w:uiPriority w:val="99"/>
    <w:semiHidden/>
    <w:rsid w:val="00536C95"/>
    <w:rPr>
      <w:rFonts w:ascii="Calibri" w:eastAsia="Calibri" w:hAnsi="Calibri" w:cs="Times New Roman"/>
      <w:b/>
      <w:bCs/>
      <w:sz w:val="20"/>
      <w:szCs w:val="20"/>
    </w:rPr>
  </w:style>
  <w:style w:type="paragraph" w:styleId="Header">
    <w:name w:val="header"/>
    <w:basedOn w:val="Normal"/>
    <w:link w:val="HeaderChar"/>
    <w:uiPriority w:val="99"/>
    <w:unhideWhenUsed/>
    <w:rsid w:val="00EA354E"/>
    <w:pPr>
      <w:tabs>
        <w:tab w:val="center" w:pos="4153"/>
        <w:tab w:val="right" w:pos="8306"/>
      </w:tabs>
      <w:spacing w:after="0" w:line="240" w:lineRule="auto"/>
    </w:pPr>
  </w:style>
  <w:style w:type="character" w:customStyle="1" w:styleId="HeaderChar">
    <w:name w:val="Header Char"/>
    <w:basedOn w:val="DefaultParagraphFont"/>
    <w:link w:val="Header"/>
    <w:uiPriority w:val="99"/>
    <w:rsid w:val="00EA354E"/>
    <w:rPr>
      <w:rFonts w:ascii="Calibri" w:eastAsia="Calibri" w:hAnsi="Calibri" w:cs="Times New Roman"/>
      <w:sz w:val="22"/>
    </w:rPr>
  </w:style>
  <w:style w:type="paragraph" w:styleId="Footer">
    <w:name w:val="footer"/>
    <w:basedOn w:val="Normal"/>
    <w:link w:val="FooterChar"/>
    <w:uiPriority w:val="99"/>
    <w:unhideWhenUsed/>
    <w:rsid w:val="00EA354E"/>
    <w:pPr>
      <w:tabs>
        <w:tab w:val="center" w:pos="4153"/>
        <w:tab w:val="right" w:pos="8306"/>
      </w:tabs>
      <w:spacing w:after="0" w:line="240" w:lineRule="auto"/>
    </w:pPr>
  </w:style>
  <w:style w:type="character" w:customStyle="1" w:styleId="FooterChar">
    <w:name w:val="Footer Char"/>
    <w:basedOn w:val="DefaultParagraphFont"/>
    <w:link w:val="Footer"/>
    <w:uiPriority w:val="99"/>
    <w:rsid w:val="00EA354E"/>
    <w:rPr>
      <w:rFonts w:ascii="Calibri" w:eastAsia="Calibri" w:hAnsi="Calibri" w:cs="Times New Roman"/>
      <w:sz w:val="22"/>
    </w:rPr>
  </w:style>
  <w:style w:type="character" w:styleId="Emphasis">
    <w:name w:val="Emphasis"/>
    <w:basedOn w:val="DefaultParagraphFont"/>
    <w:uiPriority w:val="20"/>
    <w:qFormat/>
    <w:rsid w:val="00DA5125"/>
    <w:rPr>
      <w:i/>
      <w:iCs/>
    </w:rPr>
  </w:style>
  <w:style w:type="character" w:customStyle="1" w:styleId="apple-converted-space">
    <w:name w:val="apple-converted-space"/>
    <w:basedOn w:val="DefaultParagraphFont"/>
    <w:rsid w:val="00DA5125"/>
  </w:style>
  <w:style w:type="paragraph" w:styleId="FootnoteText">
    <w:name w:val="footnote text"/>
    <w:basedOn w:val="Normal"/>
    <w:link w:val="FootnoteTextChar"/>
    <w:uiPriority w:val="99"/>
    <w:semiHidden/>
    <w:unhideWhenUsed/>
    <w:rsid w:val="00286CC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86CCF"/>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286CCF"/>
    <w:rPr>
      <w:vertAlign w:val="superscript"/>
    </w:rPr>
  </w:style>
  <w:style w:type="paragraph" w:customStyle="1" w:styleId="tv213">
    <w:name w:val="tv213"/>
    <w:basedOn w:val="Normal"/>
    <w:rsid w:val="0015305C"/>
    <w:pPr>
      <w:spacing w:before="100" w:beforeAutospacing="1" w:after="100" w:afterAutospacing="1" w:line="240" w:lineRule="auto"/>
    </w:pPr>
    <w:rPr>
      <w:rFonts w:ascii="Times New Roman" w:eastAsia="Times New Roman" w:hAnsi="Times New Roman"/>
      <w:sz w:val="24"/>
      <w:szCs w:val="24"/>
      <w:lang w:eastAsia="lv-LV"/>
    </w:rPr>
  </w:style>
  <w:style w:type="paragraph" w:styleId="ListParagraph">
    <w:name w:val="List Paragraph"/>
    <w:basedOn w:val="Normal"/>
    <w:uiPriority w:val="34"/>
    <w:qFormat/>
    <w:rsid w:val="00E95BC2"/>
    <w:pPr>
      <w:ind w:left="720"/>
      <w:contextualSpacing/>
    </w:pPr>
  </w:style>
  <w:style w:type="paragraph" w:styleId="Revision">
    <w:name w:val="Revision"/>
    <w:hidden/>
    <w:uiPriority w:val="99"/>
    <w:semiHidden/>
    <w:rsid w:val="00FA39FC"/>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4898903">
      <w:bodyDiv w:val="1"/>
      <w:marLeft w:val="0"/>
      <w:marRight w:val="0"/>
      <w:marTop w:val="0"/>
      <w:marBottom w:val="0"/>
      <w:divBdr>
        <w:top w:val="none" w:sz="0" w:space="0" w:color="auto"/>
        <w:left w:val="none" w:sz="0" w:space="0" w:color="auto"/>
        <w:bottom w:val="none" w:sz="0" w:space="0" w:color="auto"/>
        <w:right w:val="none" w:sz="0" w:space="0" w:color="auto"/>
      </w:divBdr>
    </w:div>
    <w:div w:id="1157501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4075F3-5F1B-4267-A778-A4A99E2E8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5587</Words>
  <Characters>3185</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8755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Alise Eglīte</dc:creator>
  <cp:lastModifiedBy>Linda Krūze</cp:lastModifiedBy>
  <cp:revision>5</cp:revision>
  <cp:lastPrinted>2018-11-20T10:25:00Z</cp:lastPrinted>
  <dcterms:created xsi:type="dcterms:W3CDTF">2020-06-18T13:33:00Z</dcterms:created>
  <dcterms:modified xsi:type="dcterms:W3CDTF">2020-06-30T10:57:00Z</dcterms:modified>
</cp:coreProperties>
</file>